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1BA" w:rsidRPr="00A112DF" w:rsidRDefault="001111BA">
      <w:pPr>
        <w:autoSpaceDE w:val="0"/>
        <w:autoSpaceDN w:val="0"/>
        <w:adjustRightInd w:val="0"/>
        <w:jc w:val="center"/>
        <w:rPr>
          <w:rFonts w:eastAsia="黑体"/>
          <w:kern w:val="0"/>
          <w:sz w:val="36"/>
          <w:szCs w:val="36"/>
        </w:rPr>
      </w:pPr>
    </w:p>
    <w:p w:rsidR="001111BA" w:rsidRPr="00A112DF" w:rsidRDefault="001111BA">
      <w:pPr>
        <w:autoSpaceDE w:val="0"/>
        <w:autoSpaceDN w:val="0"/>
        <w:adjustRightInd w:val="0"/>
        <w:jc w:val="distribute"/>
        <w:rPr>
          <w:rFonts w:eastAsia="黑体"/>
          <w:kern w:val="0"/>
          <w:sz w:val="52"/>
          <w:szCs w:val="52"/>
        </w:rPr>
      </w:pPr>
      <w:r w:rsidRPr="00A112DF">
        <w:rPr>
          <w:rFonts w:eastAsia="黑体" w:hint="eastAsia"/>
          <w:kern w:val="0"/>
          <w:sz w:val="52"/>
          <w:szCs w:val="52"/>
        </w:rPr>
        <w:t>中华人民共和国国家标准</w:t>
      </w:r>
    </w:p>
    <w:p w:rsidR="001111BA" w:rsidRPr="00A112DF" w:rsidRDefault="001111BA">
      <w:pPr>
        <w:autoSpaceDE w:val="0"/>
        <w:autoSpaceDN w:val="0"/>
        <w:adjustRightInd w:val="0"/>
        <w:jc w:val="center"/>
        <w:rPr>
          <w:rFonts w:eastAsia="黑体"/>
          <w:kern w:val="0"/>
          <w:sz w:val="36"/>
          <w:szCs w:val="36"/>
        </w:rPr>
      </w:pPr>
    </w:p>
    <w:p w:rsidR="001111BA" w:rsidRPr="00A112DF" w:rsidRDefault="001111BA">
      <w:pPr>
        <w:autoSpaceDE w:val="0"/>
        <w:autoSpaceDN w:val="0"/>
        <w:adjustRightInd w:val="0"/>
        <w:jc w:val="center"/>
        <w:rPr>
          <w:rFonts w:eastAsia="黑体"/>
          <w:kern w:val="0"/>
          <w:sz w:val="36"/>
          <w:szCs w:val="36"/>
        </w:rPr>
      </w:pPr>
    </w:p>
    <w:p w:rsidR="001111BA" w:rsidRPr="00A112DF" w:rsidRDefault="001111BA">
      <w:pPr>
        <w:autoSpaceDE w:val="0"/>
        <w:autoSpaceDN w:val="0"/>
        <w:adjustRightInd w:val="0"/>
        <w:jc w:val="center"/>
        <w:rPr>
          <w:rFonts w:eastAsia="黑体"/>
          <w:kern w:val="0"/>
          <w:sz w:val="36"/>
          <w:szCs w:val="36"/>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52"/>
          <w:szCs w:val="52"/>
        </w:rPr>
      </w:pPr>
      <w:r w:rsidRPr="00A112DF">
        <w:rPr>
          <w:rFonts w:eastAsia="黑体" w:hint="eastAsia"/>
          <w:kern w:val="0"/>
          <w:sz w:val="52"/>
          <w:szCs w:val="52"/>
        </w:rPr>
        <w:t>纺织染整助剂重金属的测定第</w:t>
      </w:r>
      <w:r w:rsidRPr="00A112DF">
        <w:rPr>
          <w:rFonts w:eastAsia="黑体"/>
          <w:kern w:val="0"/>
          <w:sz w:val="52"/>
          <w:szCs w:val="52"/>
        </w:rPr>
        <w:t>3</w:t>
      </w:r>
      <w:r w:rsidRPr="00A112DF">
        <w:rPr>
          <w:rFonts w:eastAsia="黑体" w:hint="eastAsia"/>
          <w:kern w:val="0"/>
          <w:sz w:val="52"/>
          <w:szCs w:val="52"/>
        </w:rPr>
        <w:t>部分：</w:t>
      </w:r>
    </w:p>
    <w:p w:rsidR="001111BA" w:rsidRPr="00A112DF" w:rsidRDefault="001111BA">
      <w:pPr>
        <w:autoSpaceDE w:val="0"/>
        <w:autoSpaceDN w:val="0"/>
        <w:adjustRightInd w:val="0"/>
        <w:jc w:val="center"/>
        <w:rPr>
          <w:rFonts w:eastAsia="黑体"/>
          <w:kern w:val="0"/>
          <w:sz w:val="52"/>
          <w:szCs w:val="52"/>
        </w:rPr>
      </w:pPr>
      <w:r w:rsidRPr="00A112DF">
        <w:rPr>
          <w:rFonts w:eastAsia="黑体" w:hint="eastAsia"/>
          <w:kern w:val="0"/>
          <w:sz w:val="52"/>
          <w:szCs w:val="52"/>
        </w:rPr>
        <w:t>六价铬含量的测定</w:t>
      </w:r>
    </w:p>
    <w:p w:rsidR="001111BA" w:rsidRPr="00A112DF" w:rsidRDefault="001111BA">
      <w:pPr>
        <w:autoSpaceDE w:val="0"/>
        <w:autoSpaceDN w:val="0"/>
        <w:adjustRightInd w:val="0"/>
        <w:jc w:val="center"/>
        <w:rPr>
          <w:rFonts w:eastAsia="黑体"/>
          <w:kern w:val="0"/>
          <w:sz w:val="52"/>
          <w:szCs w:val="52"/>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44"/>
          <w:szCs w:val="44"/>
        </w:rPr>
      </w:pPr>
      <w:r w:rsidRPr="00A112DF">
        <w:rPr>
          <w:rFonts w:eastAsia="黑体" w:hint="eastAsia"/>
          <w:kern w:val="0"/>
          <w:sz w:val="44"/>
          <w:szCs w:val="44"/>
        </w:rPr>
        <w:t>编制说明</w:t>
      </w: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36"/>
          <w:szCs w:val="36"/>
        </w:rPr>
      </w:pPr>
      <w:r w:rsidRPr="00A112DF">
        <w:rPr>
          <w:rFonts w:eastAsia="黑体" w:hint="eastAsia"/>
          <w:kern w:val="0"/>
          <w:sz w:val="36"/>
          <w:szCs w:val="36"/>
        </w:rPr>
        <w:t>（征求意见稿）</w:t>
      </w: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44"/>
          <w:szCs w:val="44"/>
        </w:rPr>
      </w:pPr>
    </w:p>
    <w:p w:rsidR="001111BA" w:rsidRPr="00A112DF" w:rsidRDefault="001111BA">
      <w:pPr>
        <w:autoSpaceDE w:val="0"/>
        <w:autoSpaceDN w:val="0"/>
        <w:adjustRightInd w:val="0"/>
        <w:jc w:val="center"/>
        <w:rPr>
          <w:rFonts w:eastAsia="黑体"/>
          <w:kern w:val="0"/>
          <w:sz w:val="32"/>
          <w:szCs w:val="32"/>
        </w:rPr>
      </w:pPr>
    </w:p>
    <w:p w:rsidR="001111BA" w:rsidRPr="00A112DF" w:rsidRDefault="001111BA">
      <w:pPr>
        <w:autoSpaceDE w:val="0"/>
        <w:autoSpaceDN w:val="0"/>
        <w:adjustRightInd w:val="0"/>
        <w:jc w:val="center"/>
        <w:rPr>
          <w:rFonts w:eastAsia="黑体"/>
          <w:kern w:val="0"/>
          <w:sz w:val="32"/>
          <w:szCs w:val="32"/>
        </w:rPr>
      </w:pPr>
      <w:r w:rsidRPr="00A112DF">
        <w:rPr>
          <w:rFonts w:eastAsia="黑体" w:hint="eastAsia"/>
          <w:kern w:val="0"/>
          <w:sz w:val="32"/>
          <w:szCs w:val="32"/>
        </w:rPr>
        <w:t>浙江省检验检疫科学技术研究院</w:t>
      </w:r>
    </w:p>
    <w:p w:rsidR="001111BA" w:rsidRPr="00A112DF" w:rsidRDefault="001111BA">
      <w:pPr>
        <w:autoSpaceDE w:val="0"/>
        <w:autoSpaceDN w:val="0"/>
        <w:adjustRightInd w:val="0"/>
        <w:jc w:val="center"/>
        <w:rPr>
          <w:rFonts w:eastAsia="黑体"/>
          <w:kern w:val="0"/>
          <w:sz w:val="32"/>
          <w:szCs w:val="32"/>
        </w:rPr>
      </w:pPr>
      <w:r w:rsidRPr="00A112DF">
        <w:rPr>
          <w:rFonts w:eastAsia="黑体" w:hint="eastAsia"/>
          <w:kern w:val="0"/>
          <w:sz w:val="32"/>
          <w:szCs w:val="32"/>
        </w:rPr>
        <w:t>浙江传化股份有限公司</w:t>
      </w:r>
    </w:p>
    <w:p w:rsidR="001111BA" w:rsidRPr="00A112DF" w:rsidRDefault="001111BA">
      <w:pPr>
        <w:autoSpaceDE w:val="0"/>
        <w:autoSpaceDN w:val="0"/>
        <w:adjustRightInd w:val="0"/>
        <w:jc w:val="center"/>
        <w:rPr>
          <w:rFonts w:eastAsia="黑体"/>
          <w:kern w:val="0"/>
          <w:sz w:val="32"/>
          <w:szCs w:val="32"/>
        </w:rPr>
      </w:pPr>
      <w:r w:rsidRPr="00A112DF">
        <w:rPr>
          <w:rFonts w:eastAsia="黑体" w:hint="eastAsia"/>
          <w:kern w:val="0"/>
          <w:sz w:val="32"/>
          <w:szCs w:val="32"/>
        </w:rPr>
        <w:t>重庆出入境检验检疫局</w:t>
      </w:r>
    </w:p>
    <w:p w:rsidR="001111BA" w:rsidRPr="00A112DF" w:rsidRDefault="001111BA">
      <w:pPr>
        <w:autoSpaceDE w:val="0"/>
        <w:autoSpaceDN w:val="0"/>
        <w:adjustRightInd w:val="0"/>
        <w:jc w:val="center"/>
        <w:rPr>
          <w:rFonts w:eastAsia="黑体"/>
          <w:kern w:val="0"/>
          <w:sz w:val="32"/>
          <w:szCs w:val="32"/>
        </w:rPr>
      </w:pPr>
    </w:p>
    <w:p w:rsidR="001111BA" w:rsidRPr="00A112DF" w:rsidRDefault="001111BA">
      <w:pPr>
        <w:autoSpaceDE w:val="0"/>
        <w:autoSpaceDN w:val="0"/>
        <w:adjustRightInd w:val="0"/>
        <w:jc w:val="center"/>
        <w:rPr>
          <w:rFonts w:eastAsia="黑体"/>
          <w:kern w:val="0"/>
          <w:sz w:val="36"/>
          <w:szCs w:val="36"/>
        </w:rPr>
      </w:pPr>
    </w:p>
    <w:p w:rsidR="001111BA" w:rsidRPr="00A112DF" w:rsidRDefault="001111BA">
      <w:pPr>
        <w:autoSpaceDE w:val="0"/>
        <w:autoSpaceDN w:val="0"/>
        <w:adjustRightInd w:val="0"/>
        <w:jc w:val="center"/>
        <w:rPr>
          <w:rFonts w:eastAsia="黑体"/>
          <w:kern w:val="0"/>
          <w:sz w:val="36"/>
          <w:szCs w:val="36"/>
        </w:rPr>
      </w:pPr>
      <w:r w:rsidRPr="00A112DF">
        <w:rPr>
          <w:rFonts w:eastAsia="黑体"/>
          <w:kern w:val="0"/>
          <w:sz w:val="36"/>
          <w:szCs w:val="36"/>
        </w:rPr>
        <w:t xml:space="preserve">2014 </w:t>
      </w:r>
      <w:r w:rsidRPr="00A112DF">
        <w:rPr>
          <w:rFonts w:eastAsia="黑体" w:hint="eastAsia"/>
          <w:kern w:val="0"/>
          <w:sz w:val="36"/>
          <w:szCs w:val="36"/>
        </w:rPr>
        <w:t>年</w:t>
      </w:r>
      <w:r w:rsidRPr="00A112DF">
        <w:rPr>
          <w:rFonts w:eastAsia="黑体"/>
          <w:kern w:val="0"/>
          <w:sz w:val="36"/>
          <w:szCs w:val="36"/>
        </w:rPr>
        <w:t xml:space="preserve"> 07 </w:t>
      </w:r>
      <w:r w:rsidRPr="00A112DF">
        <w:rPr>
          <w:rFonts w:eastAsia="黑体" w:hint="eastAsia"/>
          <w:kern w:val="0"/>
          <w:sz w:val="36"/>
          <w:szCs w:val="36"/>
        </w:rPr>
        <w:t>月</w:t>
      </w:r>
    </w:p>
    <w:p w:rsidR="001111BA" w:rsidRPr="00A112DF" w:rsidRDefault="001111BA">
      <w:pPr>
        <w:autoSpaceDE w:val="0"/>
        <w:autoSpaceDN w:val="0"/>
        <w:adjustRightInd w:val="0"/>
        <w:jc w:val="center"/>
        <w:rPr>
          <w:rFonts w:eastAsia="黑体"/>
          <w:kern w:val="0"/>
          <w:sz w:val="32"/>
          <w:szCs w:val="32"/>
        </w:rPr>
      </w:pPr>
      <w:r w:rsidRPr="00A112DF">
        <w:rPr>
          <w:rFonts w:eastAsia="黑体"/>
          <w:kern w:val="0"/>
          <w:sz w:val="28"/>
          <w:szCs w:val="28"/>
        </w:rPr>
        <w:br w:type="page"/>
      </w:r>
      <w:r w:rsidRPr="00A112DF">
        <w:rPr>
          <w:rFonts w:eastAsia="黑体" w:hint="eastAsia"/>
          <w:kern w:val="0"/>
          <w:sz w:val="32"/>
          <w:szCs w:val="32"/>
        </w:rPr>
        <w:lastRenderedPageBreak/>
        <w:t>《纺织染整助剂重金属的测定第</w:t>
      </w:r>
      <w:r w:rsidRPr="00A112DF">
        <w:rPr>
          <w:rFonts w:eastAsia="黑体"/>
          <w:kern w:val="0"/>
          <w:sz w:val="32"/>
          <w:szCs w:val="32"/>
        </w:rPr>
        <w:t>3</w:t>
      </w:r>
      <w:r w:rsidRPr="00A112DF">
        <w:rPr>
          <w:rFonts w:eastAsia="黑体" w:hint="eastAsia"/>
          <w:kern w:val="0"/>
          <w:sz w:val="32"/>
          <w:szCs w:val="32"/>
        </w:rPr>
        <w:t>部分：六价铬含量的测定》</w:t>
      </w:r>
    </w:p>
    <w:p w:rsidR="001111BA" w:rsidRPr="00A112DF" w:rsidRDefault="001111BA">
      <w:pPr>
        <w:autoSpaceDE w:val="0"/>
        <w:autoSpaceDN w:val="0"/>
        <w:adjustRightInd w:val="0"/>
        <w:spacing w:line="360" w:lineRule="exact"/>
        <w:jc w:val="center"/>
        <w:rPr>
          <w:rFonts w:eastAsia="黑体"/>
          <w:kern w:val="0"/>
          <w:sz w:val="32"/>
          <w:szCs w:val="32"/>
        </w:rPr>
      </w:pPr>
      <w:r w:rsidRPr="00A112DF">
        <w:rPr>
          <w:rFonts w:eastAsia="黑体" w:hint="eastAsia"/>
          <w:kern w:val="0"/>
          <w:sz w:val="32"/>
          <w:szCs w:val="32"/>
        </w:rPr>
        <w:t>国家标准编制说明</w:t>
      </w:r>
    </w:p>
    <w:p w:rsidR="001111BA" w:rsidRPr="00A112DF" w:rsidRDefault="001111BA">
      <w:pPr>
        <w:autoSpaceDE w:val="0"/>
        <w:autoSpaceDN w:val="0"/>
        <w:adjustRightInd w:val="0"/>
        <w:spacing w:line="360" w:lineRule="exact"/>
        <w:jc w:val="left"/>
        <w:rPr>
          <w:rFonts w:eastAsia="黑体"/>
          <w:kern w:val="0"/>
          <w:sz w:val="28"/>
          <w:szCs w:val="28"/>
        </w:rPr>
      </w:pPr>
    </w:p>
    <w:p w:rsidR="001111BA" w:rsidRPr="00A112DF" w:rsidRDefault="001111BA">
      <w:pPr>
        <w:autoSpaceDE w:val="0"/>
        <w:autoSpaceDN w:val="0"/>
        <w:adjustRightInd w:val="0"/>
        <w:spacing w:line="360" w:lineRule="exact"/>
        <w:jc w:val="left"/>
        <w:rPr>
          <w:rFonts w:eastAsia="黑体"/>
          <w:kern w:val="0"/>
          <w:sz w:val="28"/>
          <w:szCs w:val="28"/>
        </w:rPr>
      </w:pPr>
      <w:r w:rsidRPr="00A112DF">
        <w:rPr>
          <w:rFonts w:eastAsia="黑体"/>
          <w:kern w:val="0"/>
          <w:sz w:val="28"/>
          <w:szCs w:val="28"/>
        </w:rPr>
        <w:t xml:space="preserve">1 </w:t>
      </w:r>
      <w:r w:rsidRPr="00A112DF">
        <w:rPr>
          <w:rFonts w:eastAsia="黑体" w:hint="eastAsia"/>
          <w:kern w:val="0"/>
          <w:sz w:val="28"/>
          <w:szCs w:val="28"/>
        </w:rPr>
        <w:t>任务来源</w:t>
      </w:r>
    </w:p>
    <w:p w:rsidR="00D81D8A" w:rsidRPr="00A112DF" w:rsidRDefault="00D81D8A" w:rsidP="00D81D8A">
      <w:pPr>
        <w:spacing w:line="360" w:lineRule="auto"/>
        <w:ind w:firstLineChars="200" w:firstLine="480"/>
        <w:rPr>
          <w:rFonts w:ascii="宋体" w:cs="宋体"/>
          <w:sz w:val="24"/>
        </w:rPr>
      </w:pPr>
      <w:r w:rsidRPr="00A112DF">
        <w:rPr>
          <w:rFonts w:ascii="宋体" w:hAnsi="宋体" w:cs="宋体" w:hint="eastAsia"/>
          <w:sz w:val="24"/>
        </w:rPr>
        <w:t>根据国家标准化发展规划和纺织染整助剂行业标准体系框架，《纺织染整助剂重金属的测定六价铬含量的测定》列入2013年国家标准委第二批推荐性国家标准制定计划（立项计划编号为</w:t>
      </w:r>
      <w:r w:rsidRPr="00A112DF">
        <w:rPr>
          <w:rFonts w:ascii="宋体" w:hAnsi="宋体" w:cs="宋体" w:hint="eastAsia"/>
          <w:kern w:val="0"/>
          <w:sz w:val="24"/>
        </w:rPr>
        <w:t>20131442-T-606</w:t>
      </w:r>
      <w:r w:rsidRPr="00A112DF">
        <w:rPr>
          <w:rFonts w:ascii="宋体" w:hAnsi="宋体" w:cs="宋体" w:hint="eastAsia"/>
          <w:sz w:val="24"/>
        </w:rPr>
        <w:t>），该标准由全国染料标准化技术委员会印染助剂分技术委员会（</w:t>
      </w:r>
      <w:r w:rsidRPr="00A112DF">
        <w:rPr>
          <w:rFonts w:ascii="宋体" w:hAnsi="宋体" w:cs="宋体"/>
          <w:sz w:val="24"/>
        </w:rPr>
        <w:t>SAC/TC 134/SC1</w:t>
      </w:r>
      <w:r w:rsidRPr="00A112DF">
        <w:rPr>
          <w:rFonts w:ascii="宋体" w:hAnsi="宋体" w:cs="宋体" w:hint="eastAsia"/>
          <w:sz w:val="24"/>
        </w:rPr>
        <w:t>）归口</w:t>
      </w:r>
      <w:r w:rsidRPr="00A112DF">
        <w:rPr>
          <w:rFonts w:ascii="宋体" w:hAnsi="宋体" w:cs="宋体" w:hint="eastAsia"/>
          <w:kern w:val="0"/>
          <w:sz w:val="24"/>
        </w:rPr>
        <w:t>，</w:t>
      </w:r>
      <w:r w:rsidRPr="00A112DF">
        <w:rPr>
          <w:rFonts w:ascii="宋体" w:hAnsi="宋体" w:cs="宋体" w:hint="eastAsia"/>
          <w:sz w:val="24"/>
        </w:rPr>
        <w:t>由浙江省检验检疫科学技术研究院、浙江传化股份有限公司、重庆出入境检验检疫局负责起草。</w:t>
      </w:r>
    </w:p>
    <w:p w:rsidR="001111BA" w:rsidRPr="00A112DF" w:rsidRDefault="001111BA">
      <w:pPr>
        <w:autoSpaceDE w:val="0"/>
        <w:autoSpaceDN w:val="0"/>
        <w:adjustRightInd w:val="0"/>
        <w:spacing w:line="360" w:lineRule="exact"/>
        <w:jc w:val="left"/>
        <w:rPr>
          <w:rFonts w:eastAsia="黑体"/>
          <w:kern w:val="0"/>
          <w:sz w:val="28"/>
          <w:szCs w:val="28"/>
        </w:rPr>
      </w:pPr>
      <w:r w:rsidRPr="00A112DF">
        <w:rPr>
          <w:rFonts w:eastAsia="黑体"/>
          <w:kern w:val="0"/>
          <w:sz w:val="28"/>
          <w:szCs w:val="28"/>
        </w:rPr>
        <w:t xml:space="preserve">2 </w:t>
      </w:r>
      <w:r w:rsidRPr="00A112DF">
        <w:rPr>
          <w:rFonts w:eastAsia="黑体" w:hint="eastAsia"/>
          <w:kern w:val="0"/>
          <w:sz w:val="28"/>
          <w:szCs w:val="28"/>
        </w:rPr>
        <w:t>制定本标准的目的和意义</w:t>
      </w:r>
    </w:p>
    <w:p w:rsidR="001111BA" w:rsidRPr="00A112DF" w:rsidRDefault="001111BA">
      <w:pPr>
        <w:spacing w:line="360" w:lineRule="auto"/>
        <w:ind w:firstLine="482"/>
        <w:rPr>
          <w:rFonts w:hAnsi="Arial,Verdana,sans-serif"/>
          <w:sz w:val="24"/>
        </w:rPr>
      </w:pPr>
      <w:r w:rsidRPr="00A112DF">
        <w:rPr>
          <w:rFonts w:hAnsi="Arial,Verdana,sans-serif" w:hint="eastAsia"/>
          <w:sz w:val="24"/>
        </w:rPr>
        <w:t>染整助剂是指在纺织品染整加工成织物的过程中所用的助剂，按染整加工的步骤和用途分为印染前处理剂、印染助剂、整理剂三大类。印染前处理工序包括纤维烧毛、退浆、煮炼、漂白、丝光等加工过程，需要加入渗透剂、乳化剂、清洗剂以及其他表面活性剂；</w:t>
      </w:r>
      <w:r w:rsidRPr="00A112DF">
        <w:rPr>
          <w:rFonts w:hAnsi="Arial,Verdana,sans-serif"/>
          <w:sz w:val="24"/>
        </w:rPr>
        <w:t> </w:t>
      </w:r>
      <w:r w:rsidRPr="00A112DF">
        <w:rPr>
          <w:rFonts w:hAnsi="Arial,Verdana,sans-serif" w:hint="eastAsia"/>
          <w:sz w:val="24"/>
        </w:rPr>
        <w:t>印染助剂，由于染料品种多，染色的工艺不同，需要相应的配套助剂，因此这类助剂的品种繁多，主要有软水剂（金属离子螯合剂）、溶剂和助溶剂、还原剂和氧化剂、固色剂和显色助剂、分散剂、匀染剂、消光剂、消泡剂、印花浆料和增稠剂、印染用胶粘剂、印染后处理清洗剂等。整理剂是为用于改进织物外观、手感、缩水率，稳定外形，延长寿命，如防水，防火，防污，防霉等所用的化学品。</w:t>
      </w:r>
      <w:r w:rsidRPr="00A112DF">
        <w:rPr>
          <w:rFonts w:hAnsi="Arial,Verdana,sans-serif"/>
          <w:sz w:val="24"/>
        </w:rPr>
        <w:t> </w:t>
      </w:r>
      <w:r w:rsidRPr="00A112DF">
        <w:rPr>
          <w:rFonts w:hAnsi="Arial,Verdana,sans-serif" w:hint="eastAsia"/>
          <w:sz w:val="24"/>
        </w:rPr>
        <w:t>由此可以看出染整助剂贯穿应用于纺织品染整加工的整个过程，而且起到了较大的作用，对纺织的成品的质量和安全性能具有很大的影响作用。</w:t>
      </w:r>
    </w:p>
    <w:p w:rsidR="001111BA" w:rsidRPr="00A112DF" w:rsidRDefault="001111BA">
      <w:pPr>
        <w:spacing w:line="360" w:lineRule="auto"/>
        <w:ind w:firstLine="482"/>
        <w:rPr>
          <w:rFonts w:hAnsi="Arial,Verdana,sans-serif"/>
          <w:sz w:val="24"/>
        </w:rPr>
      </w:pPr>
      <w:r w:rsidRPr="00A112DF">
        <w:rPr>
          <w:rFonts w:hAnsi="Arial,Verdana,sans-serif" w:hint="eastAsia"/>
          <w:sz w:val="24"/>
        </w:rPr>
        <w:t>染整助剂作为纺织品的染整的化学助剂，在其生产、加工过程往往用到重金属作为催化剂或是重金属的络合物，因此助剂中含有一定量的重金属，重金属作为环境污染物早已被人们所认知，也受到各国卫生和环保限制。重金属对人体的危害主要是他们会聚集在肝、肾、骨骼、心脏和脑部，超过一定的聚集量浓度不仅会减弱人体免疫功能，诱发癌症还会引起慢性中毒，伤害人的中枢神经。重金属铬尤其是六价铬为吞入性毒物</w:t>
      </w:r>
      <w:r w:rsidRPr="00A112DF">
        <w:rPr>
          <w:rFonts w:hAnsi="Arial,Verdana,sans-serif"/>
          <w:sz w:val="24"/>
        </w:rPr>
        <w:t>/</w:t>
      </w:r>
      <w:r w:rsidRPr="00A112DF">
        <w:rPr>
          <w:rFonts w:hAnsi="Arial,Verdana,sans-serif" w:hint="eastAsia"/>
          <w:sz w:val="24"/>
        </w:rPr>
        <w:t>吸入性极毒物，皮肤接触可能导致敏感；更可能造成遗传性基因缺陷，吸入可能致癌，对环境有持久危险性。六价铬是很容易被人体吸收的，它可通过消化、呼吸道、皮肤及粘膜侵入人体。有报道，通过呼吸空气中含有不同浓度的铬酸酐时有不同程度的沙哑、鼻粘膜萎缩，严重时还可使鼻中隔穿孔和支气管扩张等。经</w:t>
      </w:r>
      <w:hyperlink r:id="rId7" w:tgtFrame="_blank" w:history="1">
        <w:r w:rsidRPr="00A112DF">
          <w:rPr>
            <w:rFonts w:hAnsi="Arial,Verdana,sans-serif" w:hint="eastAsia"/>
            <w:sz w:val="24"/>
          </w:rPr>
          <w:t>消化道</w:t>
        </w:r>
      </w:hyperlink>
      <w:r w:rsidRPr="00A112DF">
        <w:rPr>
          <w:rFonts w:hAnsi="Arial,Verdana,sans-serif" w:hint="eastAsia"/>
          <w:sz w:val="24"/>
        </w:rPr>
        <w:t>侵入时可引起呕吐、腹疼。经皮肤侵入时会产</w:t>
      </w:r>
      <w:r w:rsidRPr="00A112DF">
        <w:rPr>
          <w:rFonts w:hAnsi="Arial,Verdana,sans-serif" w:hint="eastAsia"/>
          <w:sz w:val="24"/>
        </w:rPr>
        <w:lastRenderedPageBreak/>
        <w:t>生皮炎和湿疹。危害最大的是长期或短期接触或吸入时有致癌危险。重金属主要危害性能表见表</w:t>
      </w:r>
      <w:r w:rsidRPr="00A112DF">
        <w:rPr>
          <w:rFonts w:hAnsi="Arial,Verdana,sans-serif"/>
          <w:sz w:val="24"/>
        </w:rPr>
        <w:t>1</w:t>
      </w:r>
      <w:r w:rsidRPr="00A112DF">
        <w:rPr>
          <w:rFonts w:hAnsi="Arial,Verdana,sans-serif" w:hint="eastAsia"/>
          <w:sz w:val="24"/>
        </w:rPr>
        <w:t>。</w:t>
      </w:r>
    </w:p>
    <w:p w:rsidR="001111BA" w:rsidRPr="00A112DF" w:rsidRDefault="001111BA">
      <w:pPr>
        <w:spacing w:line="360" w:lineRule="auto"/>
        <w:ind w:firstLine="482"/>
        <w:rPr>
          <w:rFonts w:ascii="方正仿宋" w:eastAsia="方正仿宋"/>
          <w:sz w:val="28"/>
          <w:szCs w:val="28"/>
        </w:rPr>
      </w:pPr>
      <w:r w:rsidRPr="00A112DF">
        <w:rPr>
          <w:rFonts w:hAnsi="Arial,Verdana,sans-serif" w:hint="eastAsia"/>
          <w:sz w:val="24"/>
        </w:rPr>
        <w:t>表</w:t>
      </w:r>
      <w:r w:rsidRPr="00A112DF">
        <w:rPr>
          <w:rFonts w:hAnsi="Arial,Verdana,sans-serif"/>
          <w:sz w:val="24"/>
        </w:rPr>
        <w:t xml:space="preserve">1 </w:t>
      </w:r>
      <w:r w:rsidRPr="00A112DF">
        <w:rPr>
          <w:rFonts w:hAnsi="Arial,Verdana,sans-serif" w:hint="eastAsia"/>
          <w:sz w:val="24"/>
        </w:rPr>
        <w:t>几种重金属对人体危害作用</w:t>
      </w:r>
    </w:p>
    <w:p w:rsidR="001111BA" w:rsidRPr="00A112DF" w:rsidRDefault="00A112DF">
      <w:pPr>
        <w:autoSpaceDE w:val="0"/>
        <w:autoSpaceDN w:val="0"/>
        <w:adjustRightInd w:val="0"/>
        <w:spacing w:line="360" w:lineRule="auto"/>
        <w:jc w:val="left"/>
        <w:rPr>
          <w:rFonts w:ascii="方正仿宋" w:eastAsia="方正仿宋" w:hAnsi="Arial" w:cs="Arial"/>
          <w:sz w:val="28"/>
          <w:szCs w:val="28"/>
          <w:shd w:val="clear" w:color="auto" w:fill="FFFFFF"/>
        </w:rPr>
      </w:pPr>
      <w:r w:rsidRPr="00A112DF">
        <w:rPr>
          <w:rFonts w:ascii="方正仿宋" w:eastAsia="方正仿宋" w:hAnsi="Arial" w:cs="Arial"/>
          <w:sz w:val="28"/>
          <w:szCs w:val="28"/>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6.5pt;height:209.25pt">
            <v:imagedata r:id="rId8" o:title=""/>
          </v:shape>
        </w:pict>
      </w:r>
    </w:p>
    <w:p w:rsidR="001111BA" w:rsidRPr="00A112DF" w:rsidRDefault="001111BA">
      <w:pPr>
        <w:spacing w:line="360" w:lineRule="auto"/>
        <w:ind w:firstLine="482"/>
        <w:rPr>
          <w:szCs w:val="21"/>
        </w:rPr>
      </w:pPr>
      <w:r w:rsidRPr="00A112DF">
        <w:rPr>
          <w:rFonts w:hAnsi="Arial,Verdana,sans-serif" w:hint="eastAsia"/>
          <w:sz w:val="24"/>
        </w:rPr>
        <w:t>因此，为了保护环境和人们的身体健康，积极应对各类贸易性技术壁垒，提高我国纺织染整助剂产品检测技术水平，促进产品质量提高，弥补纺织染整助剂有害物质的检测空白，有必要制定本标准。</w:t>
      </w:r>
    </w:p>
    <w:p w:rsidR="001111BA" w:rsidRPr="00A112DF" w:rsidRDefault="001111BA">
      <w:pPr>
        <w:autoSpaceDE w:val="0"/>
        <w:autoSpaceDN w:val="0"/>
        <w:adjustRightInd w:val="0"/>
        <w:spacing w:line="360" w:lineRule="exact"/>
        <w:jc w:val="left"/>
        <w:rPr>
          <w:rFonts w:eastAsia="黑体"/>
          <w:kern w:val="0"/>
          <w:sz w:val="28"/>
          <w:szCs w:val="28"/>
        </w:rPr>
      </w:pPr>
      <w:r w:rsidRPr="00A112DF">
        <w:rPr>
          <w:rFonts w:eastAsia="黑体"/>
          <w:kern w:val="0"/>
          <w:sz w:val="28"/>
          <w:szCs w:val="28"/>
        </w:rPr>
        <w:t xml:space="preserve">3 </w:t>
      </w:r>
      <w:r w:rsidRPr="00A112DF">
        <w:rPr>
          <w:rFonts w:eastAsia="黑体" w:hint="eastAsia"/>
          <w:kern w:val="0"/>
          <w:sz w:val="28"/>
          <w:szCs w:val="28"/>
        </w:rPr>
        <w:t>标准制定工作简况</w:t>
      </w:r>
    </w:p>
    <w:p w:rsidR="001111BA" w:rsidRPr="00A112DF" w:rsidRDefault="001111BA" w:rsidP="00D81D8A">
      <w:pPr>
        <w:autoSpaceDE w:val="0"/>
        <w:autoSpaceDN w:val="0"/>
        <w:adjustRightInd w:val="0"/>
        <w:spacing w:line="360" w:lineRule="auto"/>
        <w:ind w:firstLineChars="200" w:firstLine="480"/>
        <w:rPr>
          <w:sz w:val="24"/>
        </w:rPr>
      </w:pPr>
      <w:r w:rsidRPr="00A112DF">
        <w:rPr>
          <w:rFonts w:hAnsi="Verdana" w:hint="eastAsia"/>
          <w:sz w:val="24"/>
        </w:rPr>
        <w:t>为了切实做好《</w:t>
      </w:r>
      <w:r w:rsidRPr="00A112DF">
        <w:rPr>
          <w:rFonts w:hAnsi="Arial,Verdana,sans-serif" w:hint="eastAsia"/>
          <w:sz w:val="24"/>
        </w:rPr>
        <w:t>纺织染整助剂</w:t>
      </w:r>
      <w:r w:rsidRPr="00A112DF">
        <w:rPr>
          <w:rFonts w:hAnsi="Arial" w:hint="eastAsia"/>
          <w:sz w:val="24"/>
        </w:rPr>
        <w:t>重金属的</w:t>
      </w:r>
      <w:r w:rsidRPr="00A112DF">
        <w:rPr>
          <w:rFonts w:hAnsi="Arial,Verdana,sans-serif" w:hint="eastAsia"/>
          <w:sz w:val="24"/>
        </w:rPr>
        <w:t>测定第</w:t>
      </w:r>
      <w:r w:rsidRPr="00A112DF">
        <w:rPr>
          <w:rFonts w:hAnsi="Arial,Verdana,sans-serif"/>
          <w:sz w:val="24"/>
        </w:rPr>
        <w:t>3</w:t>
      </w:r>
      <w:r w:rsidRPr="00A112DF">
        <w:rPr>
          <w:rFonts w:hAnsi="Arial,Verdana,sans-serif" w:hint="eastAsia"/>
          <w:sz w:val="24"/>
        </w:rPr>
        <w:t>部分：六价铬含量的测定</w:t>
      </w:r>
      <w:r w:rsidRPr="00A112DF">
        <w:rPr>
          <w:rFonts w:hAnsi="Verdana" w:hint="eastAsia"/>
          <w:sz w:val="24"/>
        </w:rPr>
        <w:t>》标准的编制工作，起草单位专门成立了标准起草工作组，制订了标准起草工作方案，有计划有步骤地开展各项工作。主要工作过程如下：</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1</w:t>
      </w:r>
      <w:r w:rsidRPr="00A112DF">
        <w:rPr>
          <w:rFonts w:hAnsi="Verdana" w:hint="eastAsia"/>
          <w:sz w:val="24"/>
        </w:rPr>
        <w:t>）</w:t>
      </w:r>
      <w:r w:rsidRPr="00A112DF">
        <w:rPr>
          <w:sz w:val="24"/>
        </w:rPr>
        <w:t>2013</w:t>
      </w:r>
      <w:r w:rsidRPr="00A112DF">
        <w:rPr>
          <w:rFonts w:hAnsi="Verdana" w:hint="eastAsia"/>
          <w:sz w:val="24"/>
        </w:rPr>
        <w:t>年</w:t>
      </w:r>
      <w:r w:rsidRPr="00A112DF">
        <w:rPr>
          <w:sz w:val="24"/>
        </w:rPr>
        <w:t>5</w:t>
      </w:r>
      <w:r w:rsidRPr="00A112DF">
        <w:rPr>
          <w:rFonts w:hAnsi="Verdana" w:hint="eastAsia"/>
          <w:sz w:val="24"/>
        </w:rPr>
        <w:t>月</w:t>
      </w:r>
      <w:r w:rsidRPr="00A112DF">
        <w:rPr>
          <w:sz w:val="24"/>
        </w:rPr>
        <w:t>-2013</w:t>
      </w:r>
      <w:r w:rsidRPr="00A112DF">
        <w:rPr>
          <w:rFonts w:hAnsi="Verdana" w:hint="eastAsia"/>
          <w:sz w:val="24"/>
        </w:rPr>
        <w:t>年</w:t>
      </w:r>
      <w:r w:rsidRPr="00A112DF">
        <w:rPr>
          <w:sz w:val="24"/>
        </w:rPr>
        <w:t>6</w:t>
      </w:r>
      <w:r w:rsidRPr="00A112DF">
        <w:rPr>
          <w:rFonts w:hAnsi="Verdana" w:hint="eastAsia"/>
          <w:sz w:val="24"/>
        </w:rPr>
        <w:t>月，调研行业对此标准的需求，查阅国内外有关文献和标准。</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2</w:t>
      </w:r>
      <w:r w:rsidRPr="00A112DF">
        <w:rPr>
          <w:rFonts w:hAnsi="Verdana" w:hint="eastAsia"/>
          <w:sz w:val="24"/>
        </w:rPr>
        <w:t>）</w:t>
      </w:r>
      <w:r w:rsidRPr="00A112DF">
        <w:rPr>
          <w:sz w:val="24"/>
        </w:rPr>
        <w:t>2013</w:t>
      </w:r>
      <w:r w:rsidRPr="00A112DF">
        <w:rPr>
          <w:rFonts w:hAnsi="Verdana" w:hint="eastAsia"/>
          <w:sz w:val="24"/>
        </w:rPr>
        <w:t>年</w:t>
      </w:r>
      <w:r w:rsidRPr="00A112DF">
        <w:rPr>
          <w:sz w:val="24"/>
        </w:rPr>
        <w:t>7</w:t>
      </w:r>
      <w:r w:rsidRPr="00A112DF">
        <w:rPr>
          <w:rFonts w:hAnsi="Verdana" w:hint="eastAsia"/>
          <w:sz w:val="24"/>
        </w:rPr>
        <w:t>月</w:t>
      </w:r>
      <w:r w:rsidRPr="00A112DF">
        <w:rPr>
          <w:sz w:val="24"/>
        </w:rPr>
        <w:t>-2013</w:t>
      </w:r>
      <w:r w:rsidRPr="00A112DF">
        <w:rPr>
          <w:rFonts w:hAnsi="Verdana" w:hint="eastAsia"/>
          <w:sz w:val="24"/>
        </w:rPr>
        <w:t>年</w:t>
      </w:r>
      <w:r w:rsidRPr="00A112DF">
        <w:rPr>
          <w:sz w:val="24"/>
        </w:rPr>
        <w:t>9</w:t>
      </w:r>
      <w:r w:rsidRPr="00A112DF">
        <w:rPr>
          <w:rFonts w:hAnsi="Verdana" w:hint="eastAsia"/>
          <w:sz w:val="24"/>
        </w:rPr>
        <w:t>月，对国内外的分析检测标准进行对比分析，确定实验方案，对方法的可行性进行了论证。</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3</w:t>
      </w:r>
      <w:r w:rsidRPr="00A112DF">
        <w:rPr>
          <w:rFonts w:hAnsi="Verdana" w:hint="eastAsia"/>
          <w:sz w:val="24"/>
        </w:rPr>
        <w:t>）</w:t>
      </w:r>
      <w:r w:rsidRPr="00A112DF">
        <w:rPr>
          <w:sz w:val="24"/>
        </w:rPr>
        <w:t>2013</w:t>
      </w:r>
      <w:r w:rsidRPr="00A112DF">
        <w:rPr>
          <w:rFonts w:hAnsi="Verdana" w:hint="eastAsia"/>
          <w:sz w:val="24"/>
        </w:rPr>
        <w:t>年</w:t>
      </w:r>
      <w:r w:rsidRPr="00A112DF">
        <w:rPr>
          <w:sz w:val="24"/>
        </w:rPr>
        <w:t>10</w:t>
      </w:r>
      <w:r w:rsidRPr="00A112DF">
        <w:rPr>
          <w:rFonts w:hAnsi="Verdana" w:hint="eastAsia"/>
          <w:sz w:val="24"/>
        </w:rPr>
        <w:t>月</w:t>
      </w:r>
      <w:r w:rsidRPr="00A112DF">
        <w:rPr>
          <w:sz w:val="24"/>
        </w:rPr>
        <w:t>-2014</w:t>
      </w:r>
      <w:r w:rsidRPr="00A112DF">
        <w:rPr>
          <w:rFonts w:hAnsi="Verdana" w:hint="eastAsia"/>
          <w:sz w:val="24"/>
        </w:rPr>
        <w:t>年</w:t>
      </w:r>
      <w:r w:rsidRPr="00A112DF">
        <w:rPr>
          <w:sz w:val="24"/>
        </w:rPr>
        <w:t>5</w:t>
      </w:r>
      <w:r w:rsidRPr="00A112DF">
        <w:rPr>
          <w:rFonts w:hAnsi="Verdana" w:hint="eastAsia"/>
          <w:sz w:val="24"/>
        </w:rPr>
        <w:t>月，根据实验方案，进行有关试验方法的条件选择和系统方法确认工作，确定了试验方法，形成标准草案。</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4</w:t>
      </w:r>
      <w:r w:rsidRPr="00A112DF">
        <w:rPr>
          <w:rFonts w:hAnsi="Verdana" w:hint="eastAsia"/>
          <w:sz w:val="24"/>
        </w:rPr>
        <w:t>）</w:t>
      </w:r>
      <w:r w:rsidRPr="00A112DF">
        <w:rPr>
          <w:sz w:val="24"/>
        </w:rPr>
        <w:t>2014</w:t>
      </w:r>
      <w:r w:rsidRPr="00A112DF">
        <w:rPr>
          <w:rFonts w:hAnsi="Verdana" w:hint="eastAsia"/>
          <w:sz w:val="24"/>
        </w:rPr>
        <w:t>年</w:t>
      </w:r>
      <w:r w:rsidRPr="00A112DF">
        <w:rPr>
          <w:sz w:val="24"/>
        </w:rPr>
        <w:t>6</w:t>
      </w:r>
      <w:r w:rsidRPr="00A112DF">
        <w:rPr>
          <w:rFonts w:hAnsi="Verdana" w:hint="eastAsia"/>
          <w:sz w:val="24"/>
        </w:rPr>
        <w:t>月</w:t>
      </w:r>
      <w:r w:rsidRPr="00A112DF">
        <w:rPr>
          <w:sz w:val="24"/>
        </w:rPr>
        <w:t>-2014</w:t>
      </w:r>
      <w:r w:rsidRPr="00A112DF">
        <w:rPr>
          <w:rFonts w:hAnsi="Verdana" w:hint="eastAsia"/>
          <w:sz w:val="24"/>
        </w:rPr>
        <w:t>年</w:t>
      </w:r>
      <w:r w:rsidRPr="00A112DF">
        <w:rPr>
          <w:sz w:val="24"/>
        </w:rPr>
        <w:t>7</w:t>
      </w:r>
      <w:r w:rsidRPr="00A112DF">
        <w:rPr>
          <w:rFonts w:hAnsi="Verdana" w:hint="eastAsia"/>
          <w:sz w:val="24"/>
        </w:rPr>
        <w:t>月，经各方的共同努力，对相关实验数据进行整理并形成标准草案征求意见稿和编制说明征求意见稿。</w:t>
      </w:r>
    </w:p>
    <w:p w:rsidR="001111BA" w:rsidRPr="00A112DF" w:rsidRDefault="001111BA">
      <w:pPr>
        <w:autoSpaceDE w:val="0"/>
        <w:autoSpaceDN w:val="0"/>
        <w:adjustRightInd w:val="0"/>
        <w:spacing w:line="360" w:lineRule="exact"/>
        <w:jc w:val="left"/>
        <w:rPr>
          <w:rFonts w:eastAsia="黑体"/>
          <w:kern w:val="0"/>
          <w:sz w:val="28"/>
          <w:szCs w:val="28"/>
        </w:rPr>
      </w:pPr>
      <w:r w:rsidRPr="00A112DF">
        <w:rPr>
          <w:rFonts w:eastAsia="黑体"/>
          <w:kern w:val="0"/>
          <w:sz w:val="28"/>
          <w:szCs w:val="28"/>
        </w:rPr>
        <w:t xml:space="preserve">4 </w:t>
      </w:r>
      <w:r w:rsidRPr="00A112DF">
        <w:rPr>
          <w:rFonts w:eastAsia="黑体" w:hint="eastAsia"/>
          <w:kern w:val="0"/>
          <w:sz w:val="28"/>
          <w:szCs w:val="28"/>
        </w:rPr>
        <w:t>标准制定的基本原则和方法原理</w:t>
      </w:r>
    </w:p>
    <w:p w:rsidR="001111BA" w:rsidRPr="00A112DF" w:rsidRDefault="001111BA">
      <w:pPr>
        <w:autoSpaceDE w:val="0"/>
        <w:autoSpaceDN w:val="0"/>
        <w:adjustRightInd w:val="0"/>
        <w:spacing w:line="360" w:lineRule="auto"/>
        <w:jc w:val="left"/>
        <w:rPr>
          <w:rFonts w:eastAsia="黑体"/>
          <w:kern w:val="0"/>
          <w:sz w:val="24"/>
        </w:rPr>
      </w:pPr>
      <w:r w:rsidRPr="00A112DF">
        <w:rPr>
          <w:rFonts w:eastAsia="黑体"/>
          <w:kern w:val="0"/>
          <w:sz w:val="24"/>
        </w:rPr>
        <w:t xml:space="preserve">4.1 </w:t>
      </w:r>
      <w:r w:rsidRPr="00A112DF">
        <w:rPr>
          <w:rFonts w:eastAsia="黑体" w:hint="eastAsia"/>
          <w:kern w:val="0"/>
          <w:sz w:val="24"/>
        </w:rPr>
        <w:t>标准制定的编写格式和原则</w:t>
      </w:r>
    </w:p>
    <w:p w:rsidR="001111BA" w:rsidRPr="00A112DF" w:rsidRDefault="001111BA" w:rsidP="00D81D8A">
      <w:pPr>
        <w:autoSpaceDE w:val="0"/>
        <w:autoSpaceDN w:val="0"/>
        <w:adjustRightInd w:val="0"/>
        <w:spacing w:line="360" w:lineRule="auto"/>
        <w:ind w:firstLineChars="200" w:firstLine="480"/>
        <w:jc w:val="left"/>
        <w:rPr>
          <w:sz w:val="24"/>
        </w:rPr>
      </w:pPr>
      <w:r w:rsidRPr="00A112DF">
        <w:rPr>
          <w:rFonts w:hAnsi="Verdana" w:hint="eastAsia"/>
          <w:sz w:val="24"/>
        </w:rPr>
        <w:lastRenderedPageBreak/>
        <w:t>根据标准制订计划的要求，标准起草工作组收集国内外关于测定六价铬的研究现状、相关分析方法及其存在的问题，制定了具体的技术路线，并由研究人员对方法进行条件试验、方法确认、撰写方法文本和编制说明等工作。依据</w:t>
      </w:r>
      <w:r w:rsidRPr="00A112DF">
        <w:rPr>
          <w:sz w:val="24"/>
        </w:rPr>
        <w:t>GB/T 1.1-2009</w:t>
      </w:r>
      <w:r w:rsidRPr="00A112DF">
        <w:rPr>
          <w:rFonts w:hAnsi="Verdana" w:hint="eastAsia"/>
          <w:sz w:val="24"/>
        </w:rPr>
        <w:t>《标准化工作导则第</w:t>
      </w:r>
      <w:r w:rsidRPr="00A112DF">
        <w:rPr>
          <w:sz w:val="24"/>
        </w:rPr>
        <w:t>1</w:t>
      </w:r>
      <w:r w:rsidRPr="00A112DF">
        <w:rPr>
          <w:rFonts w:hAnsi="Verdana" w:hint="eastAsia"/>
          <w:sz w:val="24"/>
        </w:rPr>
        <w:t>部分：标准的结构和编写规则》和</w:t>
      </w:r>
      <w:r w:rsidRPr="00A112DF">
        <w:rPr>
          <w:sz w:val="24"/>
        </w:rPr>
        <w:t>GB/T 20001.4-2001</w:t>
      </w:r>
      <w:r w:rsidRPr="00A112DF">
        <w:rPr>
          <w:rFonts w:hAnsi="Verdana" w:hint="eastAsia"/>
          <w:sz w:val="24"/>
        </w:rPr>
        <w:t>《标准编写规则第</w:t>
      </w:r>
      <w:r w:rsidRPr="00A112DF">
        <w:rPr>
          <w:sz w:val="24"/>
        </w:rPr>
        <w:t>4</w:t>
      </w:r>
      <w:r w:rsidRPr="00A112DF">
        <w:rPr>
          <w:rFonts w:hAnsi="Verdana" w:hint="eastAsia"/>
          <w:sz w:val="24"/>
        </w:rPr>
        <w:t>部分：化学分析方法》中的各项规定，标准起草工作组力求编写的标准符合规范化和标准化的要求。</w:t>
      </w:r>
    </w:p>
    <w:p w:rsidR="001111BA" w:rsidRPr="00A112DF" w:rsidRDefault="001111BA" w:rsidP="00D81D8A">
      <w:pPr>
        <w:autoSpaceDE w:val="0"/>
        <w:autoSpaceDN w:val="0"/>
        <w:adjustRightInd w:val="0"/>
        <w:spacing w:line="360" w:lineRule="auto"/>
        <w:ind w:firstLineChars="200" w:firstLine="480"/>
        <w:jc w:val="left"/>
        <w:rPr>
          <w:sz w:val="24"/>
        </w:rPr>
      </w:pPr>
      <w:r w:rsidRPr="00A112DF">
        <w:rPr>
          <w:rFonts w:hAnsi="Verdana" w:hint="eastAsia"/>
          <w:sz w:val="24"/>
        </w:rPr>
        <w:t>本标准编制时参考其它领域最新的方法标准和技术文献，又考虑国内现有的检测机构的能力和实际情况，力求方法标准的科学性、先进性、普遍适用性和可操作性，易于推广应用；并确保所编制的方法检出限和线性范围能满足相关环保标准和法规的要求，经过方法确认确保方法的准确可靠，保证方法能满足纺织染整助剂中六价铬的含量测定要求。</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4.2 </w:t>
      </w:r>
      <w:r w:rsidRPr="00A112DF">
        <w:rPr>
          <w:rFonts w:eastAsia="黑体" w:hint="eastAsia"/>
          <w:kern w:val="0"/>
          <w:sz w:val="24"/>
        </w:rPr>
        <w:t>国内外相关测试方法和标准</w:t>
      </w:r>
    </w:p>
    <w:p w:rsidR="001111BA" w:rsidRPr="00A112DF" w:rsidRDefault="001111BA" w:rsidP="00D81D8A">
      <w:pPr>
        <w:autoSpaceDE w:val="0"/>
        <w:autoSpaceDN w:val="0"/>
        <w:adjustRightInd w:val="0"/>
        <w:spacing w:line="360" w:lineRule="auto"/>
        <w:ind w:firstLineChars="200" w:firstLine="480"/>
        <w:rPr>
          <w:sz w:val="24"/>
        </w:rPr>
      </w:pPr>
      <w:r w:rsidRPr="00A112DF">
        <w:rPr>
          <w:rFonts w:hAnsi="Verdana" w:hint="eastAsia"/>
          <w:sz w:val="24"/>
        </w:rPr>
        <w:t>目前国内外现行有效的涉及六价铬的检测标准主要有：</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sz w:val="24"/>
        </w:rPr>
        <w:t xml:space="preserve">GB/T 17593.3-2006 </w:t>
      </w:r>
      <w:r w:rsidRPr="00A112DF">
        <w:rPr>
          <w:rFonts w:hAnsi="Verdana" w:hint="eastAsia"/>
          <w:sz w:val="24"/>
        </w:rPr>
        <w:t>纺织品重金属的测定第</w:t>
      </w:r>
      <w:r w:rsidRPr="00A112DF">
        <w:rPr>
          <w:rFonts w:hAnsi="Verdana"/>
          <w:sz w:val="24"/>
        </w:rPr>
        <w:t>3</w:t>
      </w:r>
      <w:r w:rsidRPr="00A112DF">
        <w:rPr>
          <w:rFonts w:hAnsi="Verdana" w:hint="eastAsia"/>
          <w:sz w:val="24"/>
        </w:rPr>
        <w:t>部分：六价铬分光光度法</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sz w:val="24"/>
        </w:rPr>
        <w:t xml:space="preserve">GB/T 22807-2008 </w:t>
      </w:r>
      <w:r w:rsidRPr="00A112DF">
        <w:rPr>
          <w:rFonts w:hAnsi="Verdana" w:hint="eastAsia"/>
          <w:sz w:val="24"/>
        </w:rPr>
        <w:t>皮革和毛皮化学试验六价铬含量的测定</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sz w:val="24"/>
        </w:rPr>
        <w:t xml:space="preserve">GB 7467-1987 </w:t>
      </w:r>
      <w:r w:rsidRPr="00A112DF">
        <w:rPr>
          <w:rFonts w:hAnsi="Verdana" w:hint="eastAsia"/>
          <w:sz w:val="24"/>
        </w:rPr>
        <w:t>水质六价铬的测定二苯碳酰二肼分光光度法</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sz w:val="24"/>
        </w:rPr>
        <w:t xml:space="preserve">GB 9758.5-1988 </w:t>
      </w:r>
      <w:r w:rsidRPr="00A112DF">
        <w:rPr>
          <w:rFonts w:hAnsi="Verdana" w:hint="eastAsia"/>
          <w:sz w:val="24"/>
        </w:rPr>
        <w:t>色漆和清漆可溶性金属含量的测定第五部分：液体色漆的颜料部分或粉末状色漆中六价铬含量的测定二苯碳酰二肼分光光度法</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sz w:val="24"/>
        </w:rPr>
        <w:t>GB/T 28019-2011</w:t>
      </w:r>
      <w:r w:rsidRPr="00A112DF">
        <w:rPr>
          <w:rFonts w:hAnsi="Verdana" w:hint="eastAsia"/>
          <w:sz w:val="24"/>
        </w:rPr>
        <w:t>饰品六价铬的测定二苯碳酰二肼分光光度法</w:t>
      </w:r>
      <w:bookmarkStart w:id="0" w:name="1"/>
      <w:bookmarkEnd w:id="0"/>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sz w:val="24"/>
        </w:rPr>
        <w:t>QC/T 942-2013</w:t>
      </w:r>
      <w:r w:rsidRPr="00A112DF">
        <w:rPr>
          <w:rFonts w:hAnsi="Verdana" w:hint="eastAsia"/>
          <w:sz w:val="24"/>
        </w:rPr>
        <w:t>汽车材料中六价铬的检测方法</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sz w:val="24"/>
        </w:rPr>
        <w:t>SN/T 2210-2008</w:t>
      </w:r>
      <w:r w:rsidRPr="00A112DF">
        <w:rPr>
          <w:rFonts w:hAnsi="Verdana" w:hint="eastAsia"/>
          <w:sz w:val="24"/>
        </w:rPr>
        <w:t>保健食品中六价铬的测定离子色谱</w:t>
      </w:r>
      <w:r w:rsidRPr="00A112DF">
        <w:rPr>
          <w:rFonts w:hAnsi="Verdana"/>
          <w:sz w:val="24"/>
        </w:rPr>
        <w:t>-</w:t>
      </w:r>
      <w:r w:rsidRPr="00A112DF">
        <w:rPr>
          <w:rFonts w:hAnsi="Verdana" w:hint="eastAsia"/>
          <w:sz w:val="24"/>
        </w:rPr>
        <w:t>电感耦合等离子体质谱法</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SN/T 3821-2014</w:t>
      </w:r>
      <w:r w:rsidRPr="00A112DF">
        <w:rPr>
          <w:rFonts w:hint="eastAsia"/>
          <w:sz w:val="24"/>
        </w:rPr>
        <w:t>出口化妆品中六价铬的测定液相色谱</w:t>
      </w:r>
      <w:r w:rsidRPr="00A112DF">
        <w:rPr>
          <w:sz w:val="24"/>
        </w:rPr>
        <w:t>-</w:t>
      </w:r>
      <w:r w:rsidRPr="00A112DF">
        <w:rPr>
          <w:rFonts w:hint="eastAsia"/>
          <w:sz w:val="24"/>
        </w:rPr>
        <w:t>电感耦合等离子体质谱法</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 xml:space="preserve">DIN EN ISO 17075:2008 </w:t>
      </w:r>
      <w:r w:rsidRPr="00A112DF">
        <w:rPr>
          <w:rFonts w:hint="eastAsia"/>
          <w:sz w:val="24"/>
        </w:rPr>
        <w:t>皮革化学测试六价铬含量的测定</w:t>
      </w:r>
    </w:p>
    <w:p w:rsidR="001111BA" w:rsidRPr="00A112DF" w:rsidRDefault="001111BA" w:rsidP="00D81D8A">
      <w:pPr>
        <w:autoSpaceDE w:val="0"/>
        <w:autoSpaceDN w:val="0"/>
        <w:adjustRightInd w:val="0"/>
        <w:spacing w:line="360" w:lineRule="auto"/>
        <w:ind w:firstLineChars="200" w:firstLine="480"/>
        <w:rPr>
          <w:sz w:val="24"/>
        </w:rPr>
      </w:pPr>
      <w:r w:rsidRPr="00A112DF">
        <w:rPr>
          <w:sz w:val="24"/>
        </w:rPr>
        <w:t xml:space="preserve">BS 6810-1987 </w:t>
      </w:r>
      <w:r w:rsidRPr="00A112DF">
        <w:rPr>
          <w:rFonts w:hint="eastAsia"/>
          <w:sz w:val="24"/>
        </w:rPr>
        <w:t>纺织品中金属含量的测定方法</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sz w:val="24"/>
        </w:rPr>
        <w:t>Oeko-Tex Standar</w:t>
      </w:r>
      <w:r w:rsidRPr="00A112DF">
        <w:rPr>
          <w:rFonts w:hAnsi="Verdana"/>
          <w:sz w:val="24"/>
        </w:rPr>
        <w:t xml:space="preserve">d 200 </w:t>
      </w:r>
      <w:r w:rsidRPr="00A112DF">
        <w:rPr>
          <w:rFonts w:hAnsi="Verdana" w:hint="eastAsia"/>
          <w:sz w:val="24"/>
        </w:rPr>
        <w:t>生态纺织品标准</w:t>
      </w:r>
      <w:r w:rsidRPr="00A112DF">
        <w:rPr>
          <w:rFonts w:hAnsi="Verdana"/>
          <w:sz w:val="24"/>
        </w:rPr>
        <w:t xml:space="preserve">299 </w:t>
      </w:r>
      <w:r w:rsidRPr="00A112DF">
        <w:rPr>
          <w:rFonts w:hAnsi="Verdana" w:hint="eastAsia"/>
          <w:sz w:val="24"/>
        </w:rPr>
        <w:t>测试程序</w:t>
      </w:r>
    </w:p>
    <w:p w:rsidR="001111BA" w:rsidRPr="00A112DF" w:rsidRDefault="001111BA" w:rsidP="00D81D8A">
      <w:pPr>
        <w:autoSpaceDE w:val="0"/>
        <w:autoSpaceDN w:val="0"/>
        <w:adjustRightInd w:val="0"/>
        <w:spacing w:line="360" w:lineRule="auto"/>
        <w:ind w:firstLineChars="200" w:firstLine="480"/>
        <w:rPr>
          <w:sz w:val="24"/>
        </w:rPr>
      </w:pPr>
      <w:r w:rsidRPr="00A112DF">
        <w:rPr>
          <w:rFonts w:hAnsi="Verdana" w:hint="eastAsia"/>
          <w:sz w:val="24"/>
        </w:rPr>
        <w:t>由以上列举的标准可知，目前国内外主要采用紫外分光光度法测定纺织品、皮革、水等基质中的六价铬；而</w:t>
      </w:r>
      <w:r w:rsidRPr="00A112DF">
        <w:rPr>
          <w:rFonts w:hint="eastAsia"/>
          <w:sz w:val="24"/>
        </w:rPr>
        <w:t>该标准</w:t>
      </w:r>
      <w:r w:rsidRPr="00A112DF">
        <w:rPr>
          <w:rFonts w:hAnsi="Verdana" w:hint="eastAsia"/>
          <w:sz w:val="24"/>
        </w:rPr>
        <w:t>则规定了纺织染整助剂中六价铬的</w:t>
      </w:r>
      <w:r w:rsidRPr="00A112DF">
        <w:rPr>
          <w:rFonts w:hint="eastAsia"/>
          <w:sz w:val="24"/>
        </w:rPr>
        <w:t>液相色谱测定方</w:t>
      </w:r>
      <w:r w:rsidRPr="00A112DF">
        <w:rPr>
          <w:rFonts w:hAnsi="Verdana" w:hint="eastAsia"/>
          <w:sz w:val="24"/>
        </w:rPr>
        <w:t>法。</w:t>
      </w:r>
    </w:p>
    <w:p w:rsidR="001111BA" w:rsidRPr="00A112DF" w:rsidRDefault="001111BA" w:rsidP="00D81D8A">
      <w:pPr>
        <w:autoSpaceDE w:val="0"/>
        <w:autoSpaceDN w:val="0"/>
        <w:adjustRightInd w:val="0"/>
        <w:spacing w:line="360" w:lineRule="auto"/>
        <w:ind w:firstLineChars="200" w:firstLine="480"/>
        <w:rPr>
          <w:sz w:val="24"/>
        </w:rPr>
      </w:pPr>
      <w:r w:rsidRPr="00A112DF">
        <w:rPr>
          <w:rFonts w:hAnsi="Verdana" w:hint="eastAsia"/>
          <w:sz w:val="24"/>
        </w:rPr>
        <w:t>对于纺织品、皮革等样品，</w:t>
      </w:r>
      <w:r w:rsidRPr="00A112DF">
        <w:rPr>
          <w:sz w:val="24"/>
        </w:rPr>
        <w:t>GB/T 17593.3</w:t>
      </w:r>
      <w:r w:rsidRPr="00A112DF">
        <w:rPr>
          <w:rFonts w:hAnsi="Verdana" w:hint="eastAsia"/>
          <w:sz w:val="24"/>
        </w:rPr>
        <w:t>、</w:t>
      </w:r>
      <w:r w:rsidRPr="00A112DF">
        <w:rPr>
          <w:sz w:val="24"/>
        </w:rPr>
        <w:t>GB/T 22807</w:t>
      </w:r>
      <w:r w:rsidRPr="00A112DF">
        <w:rPr>
          <w:rFonts w:hint="eastAsia"/>
          <w:sz w:val="24"/>
        </w:rPr>
        <w:t>、</w:t>
      </w:r>
      <w:r w:rsidRPr="00A112DF">
        <w:rPr>
          <w:sz w:val="24"/>
        </w:rPr>
        <w:t>DIN EN ISO 17075:2008</w:t>
      </w:r>
      <w:r w:rsidRPr="00A112DF">
        <w:rPr>
          <w:rFonts w:hAnsi="Verdana" w:hint="eastAsia"/>
          <w:sz w:val="24"/>
        </w:rPr>
        <w:t>等采用恒温振荡萃取的方式进行提取样品中的六价铬；对于水样品，样品需进行预处理，如</w:t>
      </w:r>
      <w:r w:rsidRPr="00A112DF">
        <w:rPr>
          <w:sz w:val="24"/>
        </w:rPr>
        <w:t>GB 7467</w:t>
      </w:r>
      <w:r w:rsidRPr="00A112DF">
        <w:rPr>
          <w:rFonts w:hAnsi="Verdana" w:hint="eastAsia"/>
          <w:sz w:val="24"/>
        </w:rPr>
        <w:t>规定将水样品处理掉杂质、还原性物质及氧化性物质再采用在酸性环境下显色处理；</w:t>
      </w:r>
      <w:r w:rsidRPr="00A112DF">
        <w:rPr>
          <w:rFonts w:hAnsi="Verdana" w:hint="eastAsia"/>
          <w:sz w:val="24"/>
        </w:rPr>
        <w:lastRenderedPageBreak/>
        <w:t>而对于色漆和清漆样品则无须萃取。</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hint="eastAsia"/>
          <w:sz w:val="24"/>
        </w:rPr>
        <w:t>在六价铬测定中，一般的样品如纺织品、色漆和清漆等均不需要净化，但皮革相对于上述基质较复杂，含有较多的油脂、蛋白质，且皮革中的染料在前处理过程中容易脱落，这些杂质可能干扰六价铬的测定，因此</w:t>
      </w:r>
      <w:r w:rsidRPr="00A112DF">
        <w:rPr>
          <w:sz w:val="24"/>
        </w:rPr>
        <w:t>GB/T 22807</w:t>
      </w:r>
      <w:r w:rsidRPr="00A112DF">
        <w:rPr>
          <w:rFonts w:hint="eastAsia"/>
          <w:sz w:val="24"/>
        </w:rPr>
        <w:t>、</w:t>
      </w:r>
      <w:r w:rsidRPr="00A112DF">
        <w:rPr>
          <w:sz w:val="24"/>
        </w:rPr>
        <w:t>DIN EN ISO 17075:2008</w:t>
      </w:r>
      <w:r w:rsidRPr="00A112DF">
        <w:rPr>
          <w:rFonts w:hAnsi="Verdana" w:hint="eastAsia"/>
          <w:sz w:val="24"/>
        </w:rPr>
        <w:t>规定皮革样品需采用</w:t>
      </w:r>
      <w:r w:rsidRPr="00A112DF">
        <w:rPr>
          <w:rFonts w:hAnsi="Verdana"/>
          <w:sz w:val="24"/>
        </w:rPr>
        <w:t>C18</w:t>
      </w:r>
      <w:r w:rsidRPr="00A112DF">
        <w:rPr>
          <w:rFonts w:hAnsi="Verdana" w:hint="eastAsia"/>
          <w:sz w:val="24"/>
        </w:rPr>
        <w:t>柱净化，以除去这些杂质的干扰。</w:t>
      </w:r>
    </w:p>
    <w:p w:rsidR="001111BA" w:rsidRPr="00A112DF" w:rsidRDefault="001111BA" w:rsidP="00D81D8A">
      <w:pPr>
        <w:autoSpaceDE w:val="0"/>
        <w:autoSpaceDN w:val="0"/>
        <w:adjustRightInd w:val="0"/>
        <w:spacing w:line="360" w:lineRule="auto"/>
        <w:ind w:firstLineChars="200" w:firstLine="480"/>
        <w:rPr>
          <w:rFonts w:hAnsi="Verdana"/>
          <w:sz w:val="24"/>
        </w:rPr>
      </w:pPr>
      <w:r w:rsidRPr="00A112DF">
        <w:rPr>
          <w:rFonts w:hAnsi="Verdana" w:hint="eastAsia"/>
          <w:sz w:val="24"/>
        </w:rPr>
        <w:t>目前，国内外测定六价铬常见的方法有分光光度法、原子吸收光谱法、电化学法和色谱法等。其中二苯基碳酰二肼分光光度法</w:t>
      </w:r>
      <w:r w:rsidRPr="00A112DF">
        <w:rPr>
          <w:rFonts w:hAnsi="Verdana"/>
          <w:sz w:val="24"/>
        </w:rPr>
        <w:t>(</w:t>
      </w:r>
      <w:r w:rsidRPr="00A112DF">
        <w:rPr>
          <w:rFonts w:hAnsi="Verdana" w:hint="eastAsia"/>
          <w:sz w:val="24"/>
        </w:rPr>
        <w:t>简称</w:t>
      </w:r>
      <w:r w:rsidRPr="00A112DF">
        <w:rPr>
          <w:rFonts w:hAnsi="Verdana"/>
          <w:sz w:val="24"/>
        </w:rPr>
        <w:t>DPC</w:t>
      </w:r>
      <w:r w:rsidRPr="00A112DF">
        <w:rPr>
          <w:rFonts w:hAnsi="Verdana" w:hint="eastAsia"/>
          <w:sz w:val="24"/>
        </w:rPr>
        <w:t>法</w:t>
      </w:r>
      <w:r w:rsidRPr="00A112DF">
        <w:rPr>
          <w:rFonts w:hAnsi="Verdana"/>
          <w:sz w:val="24"/>
        </w:rPr>
        <w:t>)</w:t>
      </w:r>
      <w:r w:rsidRPr="00A112DF">
        <w:rPr>
          <w:rFonts w:hAnsi="Verdana" w:hint="eastAsia"/>
          <w:sz w:val="24"/>
        </w:rPr>
        <w:t>因灵敏度高、选择性好而被广泛采用。国标</w:t>
      </w:r>
      <w:r w:rsidRPr="00A112DF">
        <w:rPr>
          <w:rFonts w:hAnsi="Verdana"/>
          <w:sz w:val="24"/>
        </w:rPr>
        <w:t>GB/T17593.3</w:t>
      </w:r>
      <w:r w:rsidRPr="00A112DF">
        <w:rPr>
          <w:rFonts w:hAnsi="Verdana"/>
          <w:sz w:val="24"/>
        </w:rPr>
        <w:t>—</w:t>
      </w:r>
      <w:r w:rsidRPr="00A112DF">
        <w:rPr>
          <w:rFonts w:hAnsi="Verdana"/>
          <w:sz w:val="24"/>
        </w:rPr>
        <w:t>2006</w:t>
      </w:r>
      <w:r w:rsidRPr="00A112DF">
        <w:rPr>
          <w:rFonts w:hAnsi="Verdana" w:hint="eastAsia"/>
          <w:sz w:val="24"/>
        </w:rPr>
        <w:t>《纺织品重金属的测定第</w:t>
      </w:r>
      <w:r w:rsidRPr="00A112DF">
        <w:rPr>
          <w:rFonts w:hAnsi="Verdana"/>
          <w:sz w:val="24"/>
        </w:rPr>
        <w:t>3</w:t>
      </w:r>
      <w:r w:rsidRPr="00A112DF">
        <w:rPr>
          <w:rFonts w:hAnsi="Verdana" w:hint="eastAsia"/>
          <w:sz w:val="24"/>
        </w:rPr>
        <w:t>部分：六价铬分光光度法》即采用该方法。其原理是：在酸性条件下，二苯基碳酰二肼与纺织品中可萃取六价铬反应，生成紫红色化合物，于</w:t>
      </w:r>
      <w:r w:rsidRPr="00A112DF">
        <w:rPr>
          <w:rFonts w:hAnsi="Verdana"/>
          <w:sz w:val="24"/>
        </w:rPr>
        <w:t>540nm</w:t>
      </w:r>
      <w:r w:rsidRPr="00A112DF">
        <w:rPr>
          <w:rFonts w:hAnsi="Verdana" w:hint="eastAsia"/>
          <w:sz w:val="24"/>
        </w:rPr>
        <w:t>波长下测定，可以认为该显色反应是对六价铬检测的特征反应。但在测定波长</w:t>
      </w:r>
      <w:r w:rsidRPr="00A112DF">
        <w:rPr>
          <w:rFonts w:hAnsi="Verdana"/>
          <w:sz w:val="24"/>
        </w:rPr>
        <w:t>540nm</w:t>
      </w:r>
      <w:r w:rsidRPr="00A112DF">
        <w:rPr>
          <w:rFonts w:hAnsi="Verdana" w:hint="eastAsia"/>
          <w:sz w:val="24"/>
        </w:rPr>
        <w:t>处有吸收的有色物质都会干扰该方法的测定。当试样的颜色较深或染色牢度较差而掉色时干扰较大，甚至无法检测，需要用硅镁、聚酰胺树脂和碳渣等吸附剂去除颜色干扰后再测定，往往使检测结果偏高。这无疑将增加检测操作程序，降低效率，且引入更多的误差。而</w:t>
      </w:r>
      <w:r w:rsidRPr="00A112DF">
        <w:rPr>
          <w:sz w:val="24"/>
        </w:rPr>
        <w:t>GB/T 22807</w:t>
      </w:r>
      <w:r w:rsidRPr="00A112DF">
        <w:rPr>
          <w:rFonts w:hint="eastAsia"/>
          <w:sz w:val="24"/>
        </w:rPr>
        <w:t>、</w:t>
      </w:r>
      <w:r w:rsidRPr="00A112DF">
        <w:rPr>
          <w:sz w:val="24"/>
        </w:rPr>
        <w:t>DIN EN ISO 17075:2008</w:t>
      </w:r>
      <w:r w:rsidRPr="00A112DF">
        <w:rPr>
          <w:rFonts w:hint="eastAsia"/>
          <w:sz w:val="24"/>
        </w:rPr>
        <w:t>也存在有色物质干扰测定的问题。分光光度法测定样品中的六价铬具有方便快捷的优点，然而干扰是该方法无法回避的缺点。</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4.3 </w:t>
      </w:r>
      <w:r w:rsidRPr="00A112DF">
        <w:rPr>
          <w:rFonts w:eastAsia="黑体" w:hint="eastAsia"/>
          <w:kern w:val="0"/>
          <w:sz w:val="24"/>
        </w:rPr>
        <w:t>标准制定的方法原理</w:t>
      </w:r>
    </w:p>
    <w:p w:rsidR="001111BA" w:rsidRPr="00A112DF" w:rsidRDefault="001111BA" w:rsidP="00D81D8A">
      <w:pPr>
        <w:autoSpaceDE w:val="0"/>
        <w:autoSpaceDN w:val="0"/>
        <w:adjustRightInd w:val="0"/>
        <w:spacing w:line="360" w:lineRule="auto"/>
        <w:ind w:firstLineChars="200" w:firstLine="480"/>
        <w:jc w:val="left"/>
        <w:rPr>
          <w:sz w:val="24"/>
        </w:rPr>
      </w:pPr>
      <w:r w:rsidRPr="00A112DF">
        <w:rPr>
          <w:rFonts w:hAnsi="Verdana" w:hint="eastAsia"/>
          <w:sz w:val="24"/>
        </w:rPr>
        <w:t>本标准方法采用缓冲液超声提取纺织染整助剂中的六价铬，与</w:t>
      </w:r>
      <w:r w:rsidRPr="00A112DF">
        <w:rPr>
          <w:rFonts w:hAnsi="Verdana"/>
          <w:sz w:val="24"/>
        </w:rPr>
        <w:t>1,5-</w:t>
      </w:r>
      <w:r w:rsidRPr="00A112DF">
        <w:rPr>
          <w:rFonts w:hAnsi="Verdana" w:hint="eastAsia"/>
          <w:sz w:val="24"/>
        </w:rPr>
        <w:t>二苯卡巴肼反应后，采用带有</w:t>
      </w:r>
      <w:r w:rsidRPr="00A112DF">
        <w:rPr>
          <w:rFonts w:hAnsi="Verdana"/>
          <w:sz w:val="24"/>
        </w:rPr>
        <w:t>PDA</w:t>
      </w:r>
      <w:r w:rsidRPr="00A112DF">
        <w:rPr>
          <w:rFonts w:hAnsi="Verdana" w:hint="eastAsia"/>
          <w:sz w:val="24"/>
        </w:rPr>
        <w:t>检测器的液相色谱进行检测，外标法定量。</w:t>
      </w:r>
    </w:p>
    <w:p w:rsidR="001111BA" w:rsidRPr="00A112DF" w:rsidRDefault="001111BA">
      <w:pPr>
        <w:autoSpaceDE w:val="0"/>
        <w:autoSpaceDN w:val="0"/>
        <w:adjustRightInd w:val="0"/>
        <w:spacing w:line="360" w:lineRule="exact"/>
        <w:jc w:val="left"/>
        <w:rPr>
          <w:rFonts w:eastAsia="黑体"/>
          <w:kern w:val="0"/>
          <w:sz w:val="28"/>
          <w:szCs w:val="28"/>
        </w:rPr>
      </w:pPr>
      <w:r w:rsidRPr="00A112DF">
        <w:rPr>
          <w:rFonts w:eastAsia="黑体"/>
          <w:kern w:val="0"/>
          <w:sz w:val="28"/>
          <w:szCs w:val="28"/>
        </w:rPr>
        <w:t xml:space="preserve">5 </w:t>
      </w:r>
      <w:r w:rsidRPr="00A112DF">
        <w:rPr>
          <w:rFonts w:eastAsia="黑体" w:hint="eastAsia"/>
          <w:kern w:val="0"/>
          <w:sz w:val="28"/>
          <w:szCs w:val="28"/>
        </w:rPr>
        <w:t>方法研究主要内容</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5.1 </w:t>
      </w:r>
      <w:r w:rsidRPr="00A112DF">
        <w:rPr>
          <w:rFonts w:eastAsia="黑体" w:hint="eastAsia"/>
          <w:kern w:val="0"/>
          <w:sz w:val="24"/>
        </w:rPr>
        <w:t>方法研究的目的</w:t>
      </w:r>
    </w:p>
    <w:p w:rsidR="001111BA" w:rsidRPr="00A112DF" w:rsidRDefault="001111BA" w:rsidP="00D81D8A">
      <w:pPr>
        <w:autoSpaceDE w:val="0"/>
        <w:autoSpaceDN w:val="0"/>
        <w:adjustRightInd w:val="0"/>
        <w:spacing w:line="360" w:lineRule="exact"/>
        <w:ind w:firstLineChars="200" w:firstLine="480"/>
        <w:jc w:val="left"/>
        <w:rPr>
          <w:sz w:val="24"/>
        </w:rPr>
      </w:pPr>
      <w:r w:rsidRPr="00A112DF">
        <w:rPr>
          <w:rFonts w:hAnsi="Verdana" w:hint="eastAsia"/>
          <w:sz w:val="24"/>
        </w:rPr>
        <w:t>通过条件试验总结出采用缓冲液超声法提取</w:t>
      </w:r>
      <w:r w:rsidRPr="00A112DF">
        <w:rPr>
          <w:rFonts w:hAnsi="宋体" w:hint="eastAsia"/>
          <w:sz w:val="24"/>
        </w:rPr>
        <w:t>纺织染整助剂</w:t>
      </w:r>
      <w:r w:rsidRPr="00A112DF">
        <w:rPr>
          <w:rFonts w:hAnsi="Verdana" w:hint="eastAsia"/>
          <w:sz w:val="24"/>
        </w:rPr>
        <w:t>中六价铬含量，以满足相关环保标准和法规要求的方法检出限、定量测定范围，确定方法的回收率、精密度等各项特性。方法包括样品准备、样品提取、仪器分析、数据处理和验证试验等方面的内容，详细说明实验室材料、试剂、仪器以及具体的操作步骤，并就液相色谱条件和样品前处理方面的内容进行详细的阐述，以便于在分析实施过程中加强管理、保证数据质量。</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5.2 </w:t>
      </w:r>
      <w:r w:rsidRPr="00A112DF">
        <w:rPr>
          <w:rFonts w:eastAsia="黑体" w:hint="eastAsia"/>
          <w:kern w:val="0"/>
          <w:sz w:val="24"/>
        </w:rPr>
        <w:t>方法技术路线</w:t>
      </w:r>
    </w:p>
    <w:p w:rsidR="001111BA" w:rsidRPr="00A112DF" w:rsidRDefault="001111BA">
      <w:pPr>
        <w:autoSpaceDE w:val="0"/>
        <w:autoSpaceDN w:val="0"/>
        <w:adjustRightInd w:val="0"/>
        <w:spacing w:line="360" w:lineRule="exact"/>
        <w:ind w:firstLine="420"/>
        <w:jc w:val="left"/>
        <w:rPr>
          <w:rFonts w:hAnsi="Verdana"/>
          <w:sz w:val="24"/>
        </w:rPr>
      </w:pPr>
      <w:r w:rsidRPr="00A112DF">
        <w:rPr>
          <w:rFonts w:hAnsi="Verdana" w:hint="eastAsia"/>
          <w:sz w:val="24"/>
        </w:rPr>
        <w:t>方法技术路线如图</w:t>
      </w:r>
      <w:r w:rsidRPr="00A112DF">
        <w:rPr>
          <w:rFonts w:hAnsi="Verdana"/>
          <w:sz w:val="24"/>
        </w:rPr>
        <w:t>1</w:t>
      </w:r>
      <w:r w:rsidRPr="00A112DF">
        <w:rPr>
          <w:rFonts w:hAnsi="Verdana" w:hint="eastAsia"/>
          <w:sz w:val="24"/>
        </w:rPr>
        <w:t>所示。</w:t>
      </w:r>
    </w:p>
    <w:p w:rsidR="001111BA" w:rsidRPr="00A112DF" w:rsidRDefault="001111BA">
      <w:pPr>
        <w:autoSpaceDE w:val="0"/>
        <w:autoSpaceDN w:val="0"/>
        <w:adjustRightInd w:val="0"/>
        <w:jc w:val="left"/>
      </w:pPr>
    </w:p>
    <w:p w:rsidR="001111BA" w:rsidRPr="00A112DF" w:rsidRDefault="00A112DF">
      <w:pPr>
        <w:autoSpaceDE w:val="0"/>
        <w:autoSpaceDN w:val="0"/>
        <w:adjustRightInd w:val="0"/>
        <w:jc w:val="center"/>
      </w:pPr>
      <w:r w:rsidRPr="00A112DF">
        <w:lastRenderedPageBreak/>
        <w:pict>
          <v:shape id="图片 1566" o:spid="_x0000_i1026" type="#_x0000_t75" style="width:349.5pt;height:359.25pt">
            <v:imagedata r:id="rId9" o:title=""/>
          </v:shape>
        </w:pict>
      </w:r>
    </w:p>
    <w:p w:rsidR="001111BA" w:rsidRPr="00A112DF" w:rsidRDefault="001111BA">
      <w:pPr>
        <w:autoSpaceDE w:val="0"/>
        <w:autoSpaceDN w:val="0"/>
        <w:adjustRightInd w:val="0"/>
        <w:spacing w:line="360" w:lineRule="auto"/>
        <w:jc w:val="center"/>
        <w:rPr>
          <w:szCs w:val="21"/>
        </w:rPr>
      </w:pPr>
      <w:r w:rsidRPr="00A112DF">
        <w:rPr>
          <w:rFonts w:hAnsi="Verdana" w:hint="eastAsia"/>
          <w:szCs w:val="21"/>
        </w:rPr>
        <w:t>图</w:t>
      </w:r>
      <w:r w:rsidRPr="00A112DF">
        <w:rPr>
          <w:rFonts w:hAnsi="Verdana"/>
          <w:szCs w:val="21"/>
        </w:rPr>
        <w:t>1</w:t>
      </w:r>
      <w:r w:rsidRPr="00A112DF">
        <w:rPr>
          <w:rFonts w:hAnsi="Verdana" w:hint="eastAsia"/>
          <w:szCs w:val="21"/>
        </w:rPr>
        <w:t>技术路线图</w:t>
      </w:r>
    </w:p>
    <w:p w:rsidR="001111BA" w:rsidRPr="00A112DF" w:rsidRDefault="001111BA">
      <w:pPr>
        <w:autoSpaceDE w:val="0"/>
        <w:autoSpaceDN w:val="0"/>
        <w:adjustRightInd w:val="0"/>
        <w:jc w:val="center"/>
        <w:rPr>
          <w:rFonts w:ascii="宋体"/>
          <w:kern w:val="0"/>
          <w:sz w:val="24"/>
        </w:rPr>
      </w:pP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5.3 </w:t>
      </w:r>
      <w:r w:rsidRPr="00A112DF">
        <w:rPr>
          <w:rFonts w:eastAsia="黑体" w:hint="eastAsia"/>
          <w:kern w:val="0"/>
          <w:sz w:val="24"/>
        </w:rPr>
        <w:t>试剂和材料</w:t>
      </w:r>
    </w:p>
    <w:p w:rsidR="001111BA" w:rsidRPr="00A112DF" w:rsidRDefault="001111BA" w:rsidP="00D81D8A">
      <w:pPr>
        <w:autoSpaceDE w:val="0"/>
        <w:autoSpaceDN w:val="0"/>
        <w:adjustRightInd w:val="0"/>
        <w:spacing w:line="360" w:lineRule="exact"/>
        <w:ind w:firstLineChars="200" w:firstLine="480"/>
        <w:jc w:val="left"/>
        <w:rPr>
          <w:sz w:val="24"/>
        </w:rPr>
      </w:pPr>
      <w:r w:rsidRPr="00A112DF">
        <w:rPr>
          <w:rFonts w:hAnsi="Verdana" w:hint="eastAsia"/>
          <w:sz w:val="24"/>
        </w:rPr>
        <w:t>除非另有说明，均使用符合国家标准的分析纯化学试剂，水为符合</w:t>
      </w:r>
      <w:r w:rsidRPr="00A112DF">
        <w:rPr>
          <w:sz w:val="24"/>
        </w:rPr>
        <w:t>GB/T 6682</w:t>
      </w:r>
      <w:r w:rsidRPr="00A112DF">
        <w:rPr>
          <w:rFonts w:hAnsi="Verdana" w:hint="eastAsia"/>
          <w:sz w:val="24"/>
        </w:rPr>
        <w:t>规定的三级水。</w:t>
      </w:r>
    </w:p>
    <w:p w:rsidR="001111BA" w:rsidRPr="00A112DF" w:rsidRDefault="001111BA">
      <w:pPr>
        <w:autoSpaceDE w:val="0"/>
        <w:autoSpaceDN w:val="0"/>
        <w:adjustRightInd w:val="0"/>
        <w:spacing w:line="360" w:lineRule="exact"/>
        <w:jc w:val="left"/>
        <w:rPr>
          <w:rFonts w:hAnsi="Verdana"/>
          <w:sz w:val="24"/>
        </w:rPr>
      </w:pPr>
      <w:r w:rsidRPr="00A112DF">
        <w:rPr>
          <w:sz w:val="24"/>
        </w:rPr>
        <w:t xml:space="preserve">5.3.1 </w:t>
      </w:r>
      <w:r w:rsidRPr="00A112DF">
        <w:rPr>
          <w:rFonts w:hint="eastAsia"/>
          <w:sz w:val="24"/>
        </w:rPr>
        <w:t>重铬酸钾</w:t>
      </w:r>
      <w:r w:rsidRPr="00A112DF">
        <w:rPr>
          <w:sz w:val="24"/>
        </w:rPr>
        <w:t>(K</w:t>
      </w:r>
      <w:r w:rsidRPr="00A112DF">
        <w:rPr>
          <w:sz w:val="24"/>
          <w:vertAlign w:val="subscript"/>
        </w:rPr>
        <w:t>2</w:t>
      </w:r>
      <w:r w:rsidRPr="00A112DF">
        <w:rPr>
          <w:sz w:val="24"/>
        </w:rPr>
        <w:t>Cr</w:t>
      </w:r>
      <w:r w:rsidRPr="00A112DF">
        <w:rPr>
          <w:sz w:val="24"/>
          <w:vertAlign w:val="subscript"/>
        </w:rPr>
        <w:t>2</w:t>
      </w:r>
      <w:r w:rsidRPr="00A112DF">
        <w:rPr>
          <w:sz w:val="24"/>
        </w:rPr>
        <w:t>O</w:t>
      </w:r>
      <w:r w:rsidRPr="00A112DF">
        <w:rPr>
          <w:sz w:val="24"/>
          <w:vertAlign w:val="subscript"/>
        </w:rPr>
        <w:t>7</w:t>
      </w:r>
      <w:r w:rsidRPr="00A112DF">
        <w:rPr>
          <w:sz w:val="24"/>
        </w:rPr>
        <w:t>)</w:t>
      </w:r>
      <w:r w:rsidRPr="00A112DF">
        <w:rPr>
          <w:rFonts w:hint="eastAsia"/>
          <w:sz w:val="24"/>
        </w:rPr>
        <w:t>标准品</w:t>
      </w:r>
      <w:r w:rsidRPr="00A112DF">
        <w:rPr>
          <w:rFonts w:hint="eastAsia"/>
          <w:sz w:val="24"/>
          <w:lang w:val="zh-CN"/>
        </w:rPr>
        <w:t>：纯度≥</w:t>
      </w:r>
      <w:r w:rsidRPr="00A112DF">
        <w:rPr>
          <w:sz w:val="24"/>
          <w:lang w:val="zh-CN"/>
        </w:rPr>
        <w:t>9</w:t>
      </w:r>
      <w:r w:rsidRPr="00A112DF">
        <w:rPr>
          <w:sz w:val="24"/>
        </w:rPr>
        <w:t>9.0</w:t>
      </w:r>
      <w:r w:rsidRPr="00A112DF">
        <w:rPr>
          <w:sz w:val="24"/>
          <w:lang w:val="zh-CN"/>
        </w:rPr>
        <w:t>%</w:t>
      </w:r>
      <w:r w:rsidRPr="00A112DF">
        <w:rPr>
          <w:rFonts w:hint="eastAsia"/>
          <w:sz w:val="24"/>
          <w:lang w:val="zh-CN"/>
        </w:rPr>
        <w:t>。</w:t>
      </w:r>
    </w:p>
    <w:p w:rsidR="001111BA" w:rsidRPr="00A112DF" w:rsidRDefault="001111BA">
      <w:pPr>
        <w:pStyle w:val="afc"/>
        <w:spacing w:before="120" w:after="120"/>
        <w:jc w:val="both"/>
        <w:rPr>
          <w:rFonts w:ascii="Times New Roman" w:eastAsia="宋体"/>
          <w:lang w:val="zh-CN"/>
        </w:rPr>
      </w:pPr>
      <w:r w:rsidRPr="00A112DF">
        <w:rPr>
          <w:rFonts w:ascii="Times New Roman" w:eastAsia="宋体"/>
          <w:kern w:val="2"/>
          <w:sz w:val="24"/>
          <w:szCs w:val="24"/>
        </w:rPr>
        <w:t xml:space="preserve">5.3.2 </w:t>
      </w:r>
      <w:r w:rsidRPr="00A112DF">
        <w:rPr>
          <w:rFonts w:ascii="Times New Roman" w:eastAsia="宋体" w:hint="eastAsia"/>
          <w:kern w:val="2"/>
          <w:sz w:val="24"/>
          <w:szCs w:val="24"/>
          <w:lang w:val="zh-CN"/>
        </w:rPr>
        <w:t>缓冲液</w:t>
      </w:r>
    </w:p>
    <w:p w:rsidR="001111BA" w:rsidRPr="00A112DF" w:rsidRDefault="001111BA" w:rsidP="00D81D8A">
      <w:pPr>
        <w:autoSpaceDE w:val="0"/>
        <w:autoSpaceDN w:val="0"/>
        <w:adjustRightInd w:val="0"/>
        <w:spacing w:line="360" w:lineRule="exact"/>
        <w:ind w:firstLineChars="200" w:firstLine="480"/>
        <w:jc w:val="left"/>
        <w:rPr>
          <w:rFonts w:hAnsi="Verdana"/>
          <w:sz w:val="24"/>
        </w:rPr>
      </w:pPr>
      <w:r w:rsidRPr="00A112DF">
        <w:rPr>
          <w:rFonts w:hAnsi="Verdana" w:hint="eastAsia"/>
          <w:sz w:val="24"/>
        </w:rPr>
        <w:t>将</w:t>
      </w:r>
      <w:r w:rsidRPr="00A112DF">
        <w:rPr>
          <w:rFonts w:hAnsi="Verdana"/>
          <w:sz w:val="24"/>
        </w:rPr>
        <w:t>22.8g</w:t>
      </w:r>
      <w:r w:rsidRPr="00A112DF">
        <w:rPr>
          <w:rFonts w:hAnsi="Verdana" w:hint="eastAsia"/>
          <w:sz w:val="24"/>
        </w:rPr>
        <w:t>三水磷酸氢二钾（</w:t>
      </w:r>
      <w:r w:rsidRPr="00A112DF">
        <w:rPr>
          <w:rFonts w:hAnsi="Verdana"/>
          <w:sz w:val="24"/>
        </w:rPr>
        <w:t>K</w:t>
      </w:r>
      <w:r w:rsidRPr="00A112DF">
        <w:rPr>
          <w:rFonts w:hAnsi="Verdana"/>
          <w:sz w:val="24"/>
          <w:vertAlign w:val="subscript"/>
        </w:rPr>
        <w:t>2</w:t>
      </w:r>
      <w:r w:rsidRPr="00A112DF">
        <w:rPr>
          <w:rFonts w:hAnsi="Verdana"/>
          <w:sz w:val="24"/>
        </w:rPr>
        <w:t>HPO</w:t>
      </w:r>
      <w:r w:rsidRPr="00A112DF">
        <w:rPr>
          <w:rFonts w:hAnsi="Verdana"/>
          <w:sz w:val="24"/>
          <w:vertAlign w:val="subscript"/>
        </w:rPr>
        <w:t>4</w:t>
      </w:r>
      <w:r w:rsidRPr="00A112DF">
        <w:rPr>
          <w:rFonts w:hAnsi="Verdana" w:hint="eastAsia"/>
          <w:sz w:val="24"/>
        </w:rPr>
        <w:t>·</w:t>
      </w:r>
      <w:r w:rsidRPr="00A112DF">
        <w:rPr>
          <w:rFonts w:hAnsi="Verdana"/>
          <w:sz w:val="24"/>
        </w:rPr>
        <w:t>3H</w:t>
      </w:r>
      <w:r w:rsidRPr="00A112DF">
        <w:rPr>
          <w:rFonts w:hAnsi="Verdana"/>
          <w:sz w:val="24"/>
          <w:vertAlign w:val="subscript"/>
        </w:rPr>
        <w:t>2</w:t>
      </w:r>
      <w:r w:rsidRPr="00A112DF">
        <w:rPr>
          <w:rFonts w:hAnsi="Verdana"/>
          <w:sz w:val="24"/>
        </w:rPr>
        <w:t>O</w:t>
      </w:r>
      <w:r w:rsidRPr="00A112DF">
        <w:rPr>
          <w:rFonts w:hAnsi="Verdana" w:hint="eastAsia"/>
          <w:sz w:val="24"/>
        </w:rPr>
        <w:t>）溶于</w:t>
      </w:r>
      <w:r w:rsidRPr="00A112DF">
        <w:rPr>
          <w:rFonts w:hAnsi="Verdana"/>
          <w:sz w:val="24"/>
        </w:rPr>
        <w:t>1000mL</w:t>
      </w:r>
      <w:r w:rsidRPr="00A112DF">
        <w:rPr>
          <w:rFonts w:hAnsi="Verdana" w:hint="eastAsia"/>
          <w:sz w:val="24"/>
        </w:rPr>
        <w:t>水中，用磷酸（</w:t>
      </w:r>
      <w:r w:rsidRPr="00A112DF">
        <w:rPr>
          <w:rFonts w:hAnsi="Verdana"/>
          <w:sz w:val="24"/>
        </w:rPr>
        <w:t>4.3</w:t>
      </w:r>
      <w:r w:rsidRPr="00A112DF">
        <w:rPr>
          <w:rFonts w:hAnsi="Verdana" w:hint="eastAsia"/>
          <w:sz w:val="24"/>
        </w:rPr>
        <w:t>）调节</w:t>
      </w:r>
      <w:r w:rsidRPr="00A112DF">
        <w:rPr>
          <w:rFonts w:hAnsi="Verdana"/>
          <w:sz w:val="24"/>
        </w:rPr>
        <w:t>pH</w:t>
      </w:r>
      <w:r w:rsidRPr="00A112DF">
        <w:rPr>
          <w:rFonts w:hAnsi="Verdana" w:hint="eastAsia"/>
          <w:sz w:val="24"/>
        </w:rPr>
        <w:t>值至</w:t>
      </w:r>
      <w:r w:rsidRPr="00A112DF">
        <w:rPr>
          <w:rFonts w:hAnsi="Verdana"/>
          <w:sz w:val="24"/>
        </w:rPr>
        <w:t>8.0</w:t>
      </w:r>
      <w:r w:rsidRPr="00A112DF">
        <w:rPr>
          <w:rFonts w:hAnsi="Verdana" w:hint="eastAsia"/>
          <w:sz w:val="24"/>
        </w:rPr>
        <w:t>±</w:t>
      </w:r>
      <w:r w:rsidRPr="00A112DF">
        <w:rPr>
          <w:rFonts w:hAnsi="Verdana"/>
          <w:sz w:val="24"/>
        </w:rPr>
        <w:t>0.1</w:t>
      </w:r>
      <w:r w:rsidRPr="00A112DF">
        <w:rPr>
          <w:rFonts w:hAnsi="Verdana" w:hint="eastAsia"/>
          <w:sz w:val="24"/>
        </w:rPr>
        <w:t>，再用氩气或者氮气脱氧。</w:t>
      </w:r>
    </w:p>
    <w:p w:rsidR="001111BA" w:rsidRPr="00A112DF" w:rsidRDefault="001111BA">
      <w:pPr>
        <w:pStyle w:val="afc"/>
        <w:spacing w:before="120" w:after="120" w:line="360" w:lineRule="exact"/>
        <w:jc w:val="both"/>
        <w:rPr>
          <w:rFonts w:ascii="Times New Roman" w:eastAsia="宋体"/>
          <w:kern w:val="2"/>
          <w:sz w:val="24"/>
          <w:szCs w:val="24"/>
        </w:rPr>
      </w:pPr>
      <w:r w:rsidRPr="00A112DF">
        <w:rPr>
          <w:rFonts w:ascii="Times New Roman" w:eastAsia="宋体"/>
          <w:kern w:val="2"/>
          <w:sz w:val="24"/>
          <w:szCs w:val="24"/>
        </w:rPr>
        <w:t>5.3.3</w:t>
      </w:r>
      <w:r w:rsidRPr="00A112DF">
        <w:rPr>
          <w:rFonts w:ascii="Times New Roman" w:eastAsia="宋体" w:hint="eastAsia"/>
          <w:kern w:val="2"/>
          <w:sz w:val="24"/>
          <w:szCs w:val="24"/>
          <w:lang w:val="zh-CN"/>
        </w:rPr>
        <w:t>二苯卡巴肼溶液</w:t>
      </w:r>
    </w:p>
    <w:p w:rsidR="001111BA" w:rsidRPr="00A112DF" w:rsidRDefault="001111BA" w:rsidP="00D81D8A">
      <w:pPr>
        <w:pStyle w:val="af8"/>
        <w:spacing w:line="360" w:lineRule="exact"/>
        <w:ind w:firstLine="480"/>
        <w:rPr>
          <w:rFonts w:ascii="Times New Roman"/>
          <w:kern w:val="2"/>
          <w:sz w:val="24"/>
          <w:szCs w:val="24"/>
        </w:rPr>
      </w:pPr>
      <w:r w:rsidRPr="00A112DF">
        <w:rPr>
          <w:rFonts w:ascii="Times New Roman" w:hint="eastAsia"/>
          <w:kern w:val="2"/>
          <w:sz w:val="24"/>
          <w:szCs w:val="24"/>
          <w:lang w:val="zh-CN"/>
        </w:rPr>
        <w:t>称取</w:t>
      </w:r>
      <w:r w:rsidRPr="00A112DF">
        <w:rPr>
          <w:rFonts w:ascii="Times New Roman"/>
          <w:kern w:val="2"/>
          <w:sz w:val="24"/>
          <w:szCs w:val="24"/>
        </w:rPr>
        <w:t>1.0g1,5-</w:t>
      </w:r>
      <w:r w:rsidRPr="00A112DF">
        <w:rPr>
          <w:rFonts w:ascii="Times New Roman" w:hint="eastAsia"/>
          <w:kern w:val="2"/>
          <w:sz w:val="24"/>
          <w:szCs w:val="24"/>
          <w:lang w:val="zh-CN"/>
        </w:rPr>
        <w:t>二苯卡巴肼</w:t>
      </w:r>
      <w:r w:rsidRPr="00A112DF">
        <w:rPr>
          <w:rFonts w:ascii="Times New Roman" w:hint="eastAsia"/>
          <w:kern w:val="2"/>
          <w:sz w:val="24"/>
          <w:szCs w:val="24"/>
        </w:rPr>
        <w:t>（</w:t>
      </w:r>
      <w:r w:rsidRPr="00A112DF">
        <w:rPr>
          <w:rFonts w:ascii="Times New Roman"/>
          <w:kern w:val="2"/>
          <w:sz w:val="24"/>
          <w:szCs w:val="24"/>
        </w:rPr>
        <w:t>C</w:t>
      </w:r>
      <w:r w:rsidRPr="00A112DF">
        <w:rPr>
          <w:rFonts w:ascii="Times New Roman"/>
          <w:kern w:val="2"/>
          <w:sz w:val="24"/>
          <w:szCs w:val="24"/>
          <w:vertAlign w:val="subscript"/>
        </w:rPr>
        <w:t>13</w:t>
      </w:r>
      <w:r w:rsidRPr="00A112DF">
        <w:rPr>
          <w:rFonts w:ascii="Times New Roman"/>
          <w:kern w:val="2"/>
          <w:sz w:val="24"/>
          <w:szCs w:val="24"/>
        </w:rPr>
        <w:t>H</w:t>
      </w:r>
      <w:r w:rsidRPr="00A112DF">
        <w:rPr>
          <w:rFonts w:ascii="Times New Roman"/>
          <w:kern w:val="2"/>
          <w:sz w:val="24"/>
          <w:szCs w:val="24"/>
          <w:vertAlign w:val="subscript"/>
        </w:rPr>
        <w:t>14</w:t>
      </w:r>
      <w:r w:rsidRPr="00A112DF">
        <w:rPr>
          <w:rFonts w:ascii="Times New Roman"/>
          <w:kern w:val="2"/>
          <w:sz w:val="24"/>
          <w:szCs w:val="24"/>
        </w:rPr>
        <w:t>N</w:t>
      </w:r>
      <w:r w:rsidRPr="00A112DF">
        <w:rPr>
          <w:rFonts w:ascii="Times New Roman"/>
          <w:kern w:val="2"/>
          <w:sz w:val="24"/>
          <w:szCs w:val="24"/>
          <w:vertAlign w:val="subscript"/>
        </w:rPr>
        <w:t>4</w:t>
      </w:r>
      <w:r w:rsidRPr="00A112DF">
        <w:rPr>
          <w:rFonts w:ascii="Times New Roman"/>
          <w:kern w:val="2"/>
          <w:sz w:val="24"/>
          <w:szCs w:val="24"/>
        </w:rPr>
        <w:t>O</w:t>
      </w:r>
      <w:r w:rsidRPr="00A112DF">
        <w:rPr>
          <w:rFonts w:ascii="Times New Roman" w:hint="eastAsia"/>
          <w:kern w:val="2"/>
          <w:sz w:val="24"/>
          <w:szCs w:val="24"/>
        </w:rPr>
        <w:t>）</w:t>
      </w:r>
      <w:r w:rsidRPr="00A112DF">
        <w:rPr>
          <w:rFonts w:ascii="Times New Roman" w:hint="eastAsia"/>
          <w:kern w:val="2"/>
          <w:sz w:val="24"/>
          <w:szCs w:val="24"/>
          <w:lang w:val="zh-CN"/>
        </w:rPr>
        <w:t>溶于</w:t>
      </w:r>
      <w:r w:rsidRPr="00A112DF">
        <w:rPr>
          <w:rFonts w:ascii="Times New Roman"/>
          <w:kern w:val="2"/>
          <w:sz w:val="24"/>
          <w:szCs w:val="24"/>
        </w:rPr>
        <w:t>100mL</w:t>
      </w:r>
      <w:r w:rsidRPr="00A112DF">
        <w:rPr>
          <w:rFonts w:ascii="Times New Roman" w:hint="eastAsia"/>
          <w:kern w:val="2"/>
          <w:sz w:val="24"/>
          <w:szCs w:val="24"/>
          <w:lang w:val="zh-CN"/>
        </w:rPr>
        <w:t>丙酮中</w:t>
      </w:r>
      <w:r w:rsidRPr="00A112DF">
        <w:rPr>
          <w:rFonts w:ascii="Times New Roman" w:hint="eastAsia"/>
          <w:kern w:val="2"/>
          <w:sz w:val="24"/>
          <w:szCs w:val="24"/>
        </w:rPr>
        <w:t>，</w:t>
      </w:r>
      <w:r w:rsidRPr="00A112DF">
        <w:rPr>
          <w:rFonts w:ascii="Times New Roman" w:hint="eastAsia"/>
          <w:kern w:val="2"/>
          <w:sz w:val="24"/>
          <w:szCs w:val="24"/>
          <w:lang w:val="zh-CN"/>
        </w:rPr>
        <w:t>滴加</w:t>
      </w:r>
      <w:r w:rsidRPr="00A112DF">
        <w:rPr>
          <w:rFonts w:ascii="Times New Roman"/>
          <w:kern w:val="2"/>
          <w:sz w:val="24"/>
          <w:szCs w:val="24"/>
        </w:rPr>
        <w:t>1</w:t>
      </w:r>
      <w:r w:rsidRPr="00A112DF">
        <w:rPr>
          <w:rFonts w:ascii="Times New Roman" w:hint="eastAsia"/>
          <w:kern w:val="2"/>
          <w:sz w:val="24"/>
          <w:szCs w:val="24"/>
          <w:lang w:val="zh-CN"/>
        </w:rPr>
        <w:t>滴冰乙酸。</w:t>
      </w:r>
    </w:p>
    <w:p w:rsidR="001111BA" w:rsidRPr="00A112DF" w:rsidRDefault="001111BA">
      <w:pPr>
        <w:pStyle w:val="afd"/>
        <w:spacing w:line="360" w:lineRule="exact"/>
        <w:rPr>
          <w:rFonts w:ascii="Times New Roman" w:hAnsi="宋体"/>
          <w:sz w:val="21"/>
          <w:szCs w:val="21"/>
        </w:rPr>
      </w:pPr>
      <w:r w:rsidRPr="00A112DF">
        <w:rPr>
          <w:rFonts w:hint="eastAsia"/>
          <w:lang w:val="zh-CN"/>
        </w:rPr>
        <w:t>溶液应放在棕色瓶中，置于</w:t>
      </w:r>
      <w:r w:rsidRPr="00A112DF">
        <w:rPr>
          <w:lang w:val="zh-CN"/>
        </w:rPr>
        <w:t>4</w:t>
      </w:r>
      <w:r w:rsidRPr="00A112DF">
        <w:rPr>
          <w:rFonts w:hint="eastAsia"/>
          <w:lang w:val="zh-CN"/>
        </w:rPr>
        <w:t>℃条件下保存，有效期为</w:t>
      </w:r>
      <w:r w:rsidRPr="00A112DF">
        <w:rPr>
          <w:lang w:val="zh-CN"/>
        </w:rPr>
        <w:t>2</w:t>
      </w:r>
      <w:r w:rsidRPr="00A112DF">
        <w:rPr>
          <w:rFonts w:hint="eastAsia"/>
          <w:lang w:val="zh-CN"/>
        </w:rPr>
        <w:t>周。</w:t>
      </w:r>
    </w:p>
    <w:p w:rsidR="001111BA" w:rsidRPr="00A112DF" w:rsidRDefault="001111BA">
      <w:pPr>
        <w:pStyle w:val="afc"/>
        <w:spacing w:before="120" w:after="120" w:line="360" w:lineRule="exact"/>
        <w:jc w:val="both"/>
        <w:rPr>
          <w:rFonts w:ascii="Times New Roman" w:eastAsia="宋体"/>
          <w:kern w:val="2"/>
          <w:sz w:val="24"/>
          <w:szCs w:val="24"/>
        </w:rPr>
      </w:pPr>
      <w:r w:rsidRPr="00A112DF">
        <w:rPr>
          <w:rFonts w:ascii="Times New Roman" w:eastAsia="宋体"/>
          <w:kern w:val="2"/>
          <w:sz w:val="24"/>
          <w:szCs w:val="24"/>
          <w:lang w:val="zh-CN"/>
        </w:rPr>
        <w:t>5.3.</w:t>
      </w:r>
      <w:r w:rsidRPr="00A112DF">
        <w:rPr>
          <w:rFonts w:ascii="Times New Roman" w:eastAsia="宋体"/>
          <w:kern w:val="2"/>
          <w:sz w:val="24"/>
          <w:szCs w:val="24"/>
        </w:rPr>
        <w:t>4</w:t>
      </w:r>
      <w:r w:rsidRPr="00A112DF">
        <w:rPr>
          <w:rFonts w:ascii="Times New Roman" w:eastAsia="宋体" w:hint="eastAsia"/>
          <w:kern w:val="2"/>
          <w:sz w:val="24"/>
          <w:szCs w:val="24"/>
        </w:rPr>
        <w:t>磷酸溶液</w:t>
      </w:r>
    </w:p>
    <w:p w:rsidR="001111BA" w:rsidRPr="00A112DF" w:rsidRDefault="001111BA" w:rsidP="00D81D8A">
      <w:pPr>
        <w:autoSpaceDE w:val="0"/>
        <w:autoSpaceDN w:val="0"/>
        <w:adjustRightInd w:val="0"/>
        <w:spacing w:line="360" w:lineRule="exact"/>
        <w:ind w:firstLineChars="200" w:firstLine="480"/>
        <w:jc w:val="left"/>
        <w:rPr>
          <w:rFonts w:hAnsi="Verdana"/>
          <w:sz w:val="24"/>
        </w:rPr>
      </w:pPr>
      <w:r w:rsidRPr="00A112DF">
        <w:rPr>
          <w:rFonts w:hAnsi="Verdana"/>
          <w:sz w:val="24"/>
        </w:rPr>
        <w:t>700ml</w:t>
      </w:r>
      <w:r w:rsidRPr="00A112DF">
        <w:rPr>
          <w:rFonts w:hAnsi="Verdana" w:hint="eastAsia"/>
          <w:sz w:val="24"/>
        </w:rPr>
        <w:t>磷酸（</w:t>
      </w:r>
      <w:r w:rsidRPr="00A112DF">
        <w:rPr>
          <w:rFonts w:hAnsi="Verdana"/>
          <w:sz w:val="24"/>
        </w:rPr>
        <w:t>H</w:t>
      </w:r>
      <w:r w:rsidRPr="00A112DF">
        <w:rPr>
          <w:rFonts w:hAnsi="Verdana"/>
          <w:sz w:val="24"/>
          <w:vertAlign w:val="subscript"/>
        </w:rPr>
        <w:t>3</w:t>
      </w:r>
      <w:r w:rsidRPr="00A112DF">
        <w:rPr>
          <w:rFonts w:hAnsi="Verdana"/>
          <w:sz w:val="24"/>
        </w:rPr>
        <w:t>PO</w:t>
      </w:r>
      <w:r w:rsidRPr="00A112DF">
        <w:rPr>
          <w:rFonts w:hAnsi="Verdana"/>
          <w:sz w:val="24"/>
          <w:vertAlign w:val="subscript"/>
        </w:rPr>
        <w:t>4</w:t>
      </w:r>
      <w:r w:rsidRPr="00A112DF">
        <w:rPr>
          <w:rFonts w:hAnsi="Verdana" w:hint="eastAsia"/>
          <w:sz w:val="24"/>
        </w:rPr>
        <w:t>，ρ</w:t>
      </w:r>
      <w:r w:rsidRPr="00A112DF">
        <w:rPr>
          <w:rFonts w:hAnsi="Verdana"/>
          <w:sz w:val="24"/>
        </w:rPr>
        <w:t>=1.71g/mL</w:t>
      </w:r>
      <w:r w:rsidRPr="00A112DF">
        <w:rPr>
          <w:rFonts w:hAnsi="Verdana" w:hint="eastAsia"/>
          <w:sz w:val="24"/>
        </w:rPr>
        <w:t>）用蒸馏水稀释至</w:t>
      </w:r>
      <w:r w:rsidRPr="00A112DF">
        <w:rPr>
          <w:rFonts w:hAnsi="Verdana"/>
          <w:sz w:val="24"/>
        </w:rPr>
        <w:t>1000mL</w:t>
      </w:r>
      <w:r w:rsidRPr="00A112DF">
        <w:rPr>
          <w:rFonts w:hAnsi="Verdana" w:hint="eastAsia"/>
          <w:sz w:val="24"/>
        </w:rPr>
        <w:t>。</w:t>
      </w:r>
    </w:p>
    <w:p w:rsidR="001111BA" w:rsidRPr="00A112DF" w:rsidRDefault="001111BA">
      <w:pPr>
        <w:autoSpaceDE w:val="0"/>
        <w:autoSpaceDN w:val="0"/>
        <w:adjustRightInd w:val="0"/>
        <w:spacing w:line="360" w:lineRule="exact"/>
        <w:jc w:val="left"/>
        <w:rPr>
          <w:rFonts w:hAnsi="Verdana"/>
          <w:sz w:val="24"/>
        </w:rPr>
      </w:pPr>
      <w:r w:rsidRPr="00A112DF">
        <w:rPr>
          <w:sz w:val="24"/>
        </w:rPr>
        <w:lastRenderedPageBreak/>
        <w:t xml:space="preserve">5.3.5 </w:t>
      </w:r>
      <w:r w:rsidRPr="00A112DF">
        <w:rPr>
          <w:rFonts w:hAnsi="Verdana" w:hint="eastAsia"/>
          <w:sz w:val="24"/>
        </w:rPr>
        <w:t>六价铬标准储备液：称取</w:t>
      </w:r>
      <w:r w:rsidRPr="00A112DF">
        <w:rPr>
          <w:rFonts w:hAnsi="Verdana"/>
          <w:sz w:val="24"/>
        </w:rPr>
        <w:t>0.2829g</w:t>
      </w:r>
      <w:r w:rsidRPr="00A112DF">
        <w:rPr>
          <w:rFonts w:hAnsi="Verdana" w:hint="eastAsia"/>
          <w:sz w:val="24"/>
        </w:rPr>
        <w:t>重铬酸钾</w:t>
      </w:r>
      <w:r w:rsidRPr="00A112DF">
        <w:rPr>
          <w:rFonts w:hAnsi="Verdana"/>
          <w:sz w:val="24"/>
        </w:rPr>
        <w:t>(K</w:t>
      </w:r>
      <w:r w:rsidRPr="00A112DF">
        <w:rPr>
          <w:rFonts w:hAnsi="Verdana"/>
          <w:sz w:val="24"/>
          <w:vertAlign w:val="subscript"/>
        </w:rPr>
        <w:t>2</w:t>
      </w:r>
      <w:r w:rsidRPr="00A112DF">
        <w:rPr>
          <w:rFonts w:hAnsi="Verdana"/>
          <w:sz w:val="24"/>
        </w:rPr>
        <w:t>Cr</w:t>
      </w:r>
      <w:r w:rsidRPr="00A112DF">
        <w:rPr>
          <w:rFonts w:hAnsi="Verdana"/>
          <w:sz w:val="24"/>
          <w:vertAlign w:val="subscript"/>
        </w:rPr>
        <w:t>2</w:t>
      </w:r>
      <w:r w:rsidRPr="00A112DF">
        <w:rPr>
          <w:rFonts w:hAnsi="Verdana"/>
          <w:sz w:val="24"/>
        </w:rPr>
        <w:t>O</w:t>
      </w:r>
      <w:r w:rsidRPr="00A112DF">
        <w:rPr>
          <w:rFonts w:hAnsi="Verdana"/>
          <w:sz w:val="24"/>
          <w:vertAlign w:val="subscript"/>
        </w:rPr>
        <w:t>7</w:t>
      </w:r>
      <w:r w:rsidRPr="00A112DF">
        <w:rPr>
          <w:rFonts w:hAnsi="Verdana"/>
          <w:sz w:val="24"/>
        </w:rPr>
        <w:t>)</w:t>
      </w:r>
      <w:r w:rsidRPr="00A112DF">
        <w:rPr>
          <w:rFonts w:hAnsi="Verdana" w:hint="eastAsia"/>
          <w:sz w:val="24"/>
        </w:rPr>
        <w:t>（</w:t>
      </w:r>
      <w:r w:rsidRPr="00A112DF">
        <w:rPr>
          <w:rFonts w:hAnsi="Verdana"/>
          <w:sz w:val="24"/>
        </w:rPr>
        <w:t>5.3.1</w:t>
      </w:r>
      <w:r w:rsidRPr="00A112DF">
        <w:rPr>
          <w:rFonts w:hAnsi="Verdana" w:hint="eastAsia"/>
          <w:sz w:val="24"/>
        </w:rPr>
        <w:t>），用蒸馏水溶解、转移、洗涤、定容到</w:t>
      </w:r>
      <w:r w:rsidRPr="00A112DF">
        <w:rPr>
          <w:rFonts w:hAnsi="Verdana"/>
          <w:sz w:val="24"/>
        </w:rPr>
        <w:t>1000mL</w:t>
      </w:r>
      <w:r w:rsidRPr="00A112DF">
        <w:rPr>
          <w:rFonts w:hAnsi="Verdana" w:hint="eastAsia"/>
          <w:sz w:val="24"/>
        </w:rPr>
        <w:t>容量瓶中，每</w:t>
      </w:r>
      <w:r w:rsidRPr="00A112DF">
        <w:rPr>
          <w:rFonts w:hAnsi="Verdana"/>
          <w:sz w:val="24"/>
        </w:rPr>
        <w:t>1mL</w:t>
      </w:r>
      <w:r w:rsidRPr="00A112DF">
        <w:rPr>
          <w:rFonts w:hAnsi="Verdana" w:hint="eastAsia"/>
          <w:sz w:val="24"/>
        </w:rPr>
        <w:t>该溶液中含有</w:t>
      </w:r>
      <w:r w:rsidRPr="00A112DF">
        <w:rPr>
          <w:rFonts w:hAnsi="Verdana"/>
          <w:sz w:val="24"/>
        </w:rPr>
        <w:t>0.1mg</w:t>
      </w:r>
      <w:r w:rsidRPr="00A112DF">
        <w:rPr>
          <w:rFonts w:hAnsi="Verdana" w:hint="eastAsia"/>
          <w:sz w:val="24"/>
        </w:rPr>
        <w:t>铬。</w:t>
      </w:r>
    </w:p>
    <w:p w:rsidR="001111BA" w:rsidRPr="00A112DF" w:rsidRDefault="001111BA">
      <w:pPr>
        <w:pStyle w:val="afc"/>
        <w:spacing w:before="120" w:after="120" w:line="360" w:lineRule="exact"/>
        <w:rPr>
          <w:rFonts w:ascii="Times New Roman" w:eastAsia="宋体"/>
          <w:kern w:val="2"/>
          <w:sz w:val="24"/>
          <w:szCs w:val="24"/>
        </w:rPr>
      </w:pPr>
      <w:r w:rsidRPr="00A112DF">
        <w:rPr>
          <w:rFonts w:ascii="Times New Roman" w:eastAsia="宋体"/>
          <w:kern w:val="2"/>
          <w:sz w:val="24"/>
          <w:szCs w:val="24"/>
        </w:rPr>
        <w:t xml:space="preserve">5.3.6 </w:t>
      </w:r>
      <w:r w:rsidRPr="00A112DF">
        <w:rPr>
          <w:rFonts w:ascii="Times New Roman" w:eastAsia="宋体" w:hAnsi="Verdana" w:hint="eastAsia"/>
          <w:kern w:val="2"/>
          <w:sz w:val="24"/>
          <w:szCs w:val="24"/>
        </w:rPr>
        <w:t>六价铬标准溶液</w:t>
      </w:r>
      <w:r w:rsidRPr="00A112DF">
        <w:rPr>
          <w:rFonts w:ascii="Times New Roman" w:eastAsia="宋体" w:hAnsi="Verdana"/>
          <w:kern w:val="2"/>
          <w:sz w:val="24"/>
          <w:szCs w:val="24"/>
        </w:rPr>
        <w:t>:</w:t>
      </w:r>
      <w:r w:rsidRPr="00A112DF">
        <w:rPr>
          <w:rFonts w:ascii="Times New Roman" w:eastAsia="宋体" w:hAnsi="Verdana" w:hint="eastAsia"/>
          <w:kern w:val="2"/>
          <w:sz w:val="24"/>
          <w:szCs w:val="24"/>
        </w:rPr>
        <w:t>用移液管移取</w:t>
      </w:r>
      <w:r w:rsidRPr="00A112DF">
        <w:rPr>
          <w:rFonts w:ascii="Times New Roman" w:eastAsia="宋体" w:hAnsi="Verdana"/>
          <w:kern w:val="2"/>
          <w:sz w:val="24"/>
          <w:szCs w:val="24"/>
        </w:rPr>
        <w:t>10mL</w:t>
      </w:r>
      <w:r w:rsidRPr="00A112DF">
        <w:rPr>
          <w:rFonts w:ascii="Times New Roman" w:eastAsia="宋体" w:hAnsi="Verdana" w:hint="eastAsia"/>
          <w:kern w:val="2"/>
          <w:sz w:val="24"/>
          <w:szCs w:val="24"/>
        </w:rPr>
        <w:t>六价铬标准储备液</w:t>
      </w:r>
      <w:r w:rsidRPr="00A112DF">
        <w:rPr>
          <w:rFonts w:ascii="Times New Roman" w:eastAsia="宋体" w:hAnsi="Verdana"/>
          <w:kern w:val="2"/>
          <w:sz w:val="24"/>
          <w:szCs w:val="24"/>
        </w:rPr>
        <w:t>(5.3.5)</w:t>
      </w:r>
      <w:r w:rsidRPr="00A112DF">
        <w:rPr>
          <w:rFonts w:ascii="Times New Roman" w:eastAsia="宋体" w:hAnsi="Verdana" w:hint="eastAsia"/>
          <w:kern w:val="2"/>
          <w:sz w:val="24"/>
          <w:szCs w:val="24"/>
        </w:rPr>
        <w:t>至</w:t>
      </w:r>
      <w:r w:rsidRPr="00A112DF">
        <w:rPr>
          <w:rFonts w:ascii="Times New Roman" w:eastAsia="宋体" w:hAnsi="Verdana"/>
          <w:kern w:val="2"/>
          <w:sz w:val="24"/>
          <w:szCs w:val="24"/>
        </w:rPr>
        <w:t>100mL</w:t>
      </w:r>
      <w:r w:rsidRPr="00A112DF">
        <w:rPr>
          <w:rFonts w:ascii="Times New Roman" w:eastAsia="宋体" w:hAnsi="Verdana" w:hint="eastAsia"/>
          <w:kern w:val="2"/>
          <w:sz w:val="24"/>
          <w:szCs w:val="24"/>
        </w:rPr>
        <w:t>容量瓶中，用磷酸氢二钾缓冲液</w:t>
      </w:r>
      <w:r w:rsidRPr="00A112DF">
        <w:rPr>
          <w:rFonts w:ascii="Times New Roman" w:eastAsia="宋体" w:hAnsi="Verdana"/>
          <w:kern w:val="2"/>
          <w:sz w:val="24"/>
          <w:szCs w:val="24"/>
        </w:rPr>
        <w:t>(5.3.2)</w:t>
      </w:r>
      <w:r w:rsidRPr="00A112DF">
        <w:rPr>
          <w:rFonts w:ascii="Times New Roman" w:eastAsia="宋体" w:hAnsi="Verdana" w:hint="eastAsia"/>
          <w:kern w:val="2"/>
          <w:sz w:val="24"/>
          <w:szCs w:val="24"/>
        </w:rPr>
        <w:t>稀释至刻度，每</w:t>
      </w:r>
      <w:r w:rsidRPr="00A112DF">
        <w:rPr>
          <w:rFonts w:ascii="Times New Roman" w:eastAsia="宋体" w:hAnsi="Verdana"/>
          <w:kern w:val="2"/>
          <w:sz w:val="24"/>
          <w:szCs w:val="24"/>
        </w:rPr>
        <w:t>1mL</w:t>
      </w:r>
      <w:r w:rsidRPr="00A112DF">
        <w:rPr>
          <w:rFonts w:ascii="Times New Roman" w:eastAsia="宋体" w:hAnsi="Verdana" w:hint="eastAsia"/>
          <w:kern w:val="2"/>
          <w:sz w:val="24"/>
          <w:szCs w:val="24"/>
        </w:rPr>
        <w:t>该溶液中含有</w:t>
      </w:r>
      <w:r w:rsidRPr="00A112DF">
        <w:rPr>
          <w:rFonts w:ascii="Times New Roman" w:eastAsia="宋体" w:hAnsi="Verdana"/>
          <w:kern w:val="2"/>
          <w:sz w:val="24"/>
          <w:szCs w:val="24"/>
        </w:rPr>
        <w:t>10</w:t>
      </w:r>
      <w:r w:rsidRPr="00A112DF">
        <w:rPr>
          <w:rFonts w:ascii="Times New Roman" w:eastAsia="宋体" w:hAnsi="Verdana"/>
          <w:kern w:val="2"/>
          <w:sz w:val="24"/>
          <w:szCs w:val="24"/>
        </w:rPr>
        <w:t>µ</w:t>
      </w:r>
      <w:r w:rsidRPr="00A112DF">
        <w:rPr>
          <w:rFonts w:ascii="Times New Roman" w:eastAsia="宋体" w:hAnsi="Verdana"/>
          <w:kern w:val="2"/>
          <w:sz w:val="24"/>
          <w:szCs w:val="24"/>
        </w:rPr>
        <w:t>g</w:t>
      </w:r>
      <w:r w:rsidRPr="00A112DF">
        <w:rPr>
          <w:rFonts w:ascii="Times New Roman" w:eastAsia="宋体" w:hAnsi="Verdana" w:hint="eastAsia"/>
          <w:kern w:val="2"/>
          <w:sz w:val="24"/>
          <w:szCs w:val="24"/>
        </w:rPr>
        <w:t>铬。</w:t>
      </w:r>
    </w:p>
    <w:p w:rsidR="001111BA" w:rsidRPr="00A112DF" w:rsidRDefault="001111BA">
      <w:pPr>
        <w:autoSpaceDE w:val="0"/>
        <w:autoSpaceDN w:val="0"/>
        <w:adjustRightInd w:val="0"/>
        <w:spacing w:line="200" w:lineRule="exact"/>
        <w:ind w:firstLine="360"/>
        <w:jc w:val="left"/>
        <w:rPr>
          <w:rFonts w:ascii="宋体"/>
          <w:kern w:val="0"/>
          <w:sz w:val="18"/>
          <w:szCs w:val="18"/>
          <w:lang w:val="zh-CN"/>
        </w:rPr>
      </w:pPr>
      <w:r w:rsidRPr="00A112DF">
        <w:rPr>
          <w:rFonts w:ascii="宋体" w:hint="eastAsia"/>
          <w:kern w:val="0"/>
          <w:sz w:val="18"/>
          <w:szCs w:val="18"/>
          <w:lang w:val="zh-CN"/>
        </w:rPr>
        <w:t>注：建议现配现用。</w:t>
      </w:r>
    </w:p>
    <w:p w:rsidR="001111BA" w:rsidRPr="00A112DF" w:rsidRDefault="001111BA">
      <w:pPr>
        <w:autoSpaceDE w:val="0"/>
        <w:autoSpaceDN w:val="0"/>
        <w:adjustRightInd w:val="0"/>
        <w:spacing w:line="360" w:lineRule="exact"/>
        <w:jc w:val="left"/>
        <w:rPr>
          <w:sz w:val="24"/>
        </w:rPr>
      </w:pPr>
      <w:r w:rsidRPr="00A112DF">
        <w:rPr>
          <w:sz w:val="24"/>
        </w:rPr>
        <w:t>5.3.7</w:t>
      </w:r>
      <w:r w:rsidRPr="00A112DF">
        <w:rPr>
          <w:rFonts w:hint="eastAsia"/>
          <w:sz w:val="24"/>
        </w:rPr>
        <w:t>纺织助剂，工业级：固色剂、柔软剂、增白剂、涂料。</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5.4 </w:t>
      </w:r>
      <w:r w:rsidRPr="00A112DF">
        <w:rPr>
          <w:rFonts w:eastAsia="黑体" w:hint="eastAsia"/>
          <w:kern w:val="0"/>
          <w:sz w:val="24"/>
        </w:rPr>
        <w:t>仪器和设备</w:t>
      </w:r>
    </w:p>
    <w:p w:rsidR="001111BA" w:rsidRPr="00A112DF" w:rsidRDefault="001111BA">
      <w:pPr>
        <w:autoSpaceDE w:val="0"/>
        <w:autoSpaceDN w:val="0"/>
        <w:adjustRightInd w:val="0"/>
        <w:spacing w:line="360" w:lineRule="exact"/>
        <w:jc w:val="left"/>
        <w:rPr>
          <w:sz w:val="24"/>
        </w:rPr>
      </w:pPr>
      <w:r w:rsidRPr="00A112DF">
        <w:rPr>
          <w:sz w:val="24"/>
        </w:rPr>
        <w:t xml:space="preserve">5.4.1  </w:t>
      </w:r>
      <w:r w:rsidRPr="00A112DF">
        <w:rPr>
          <w:rFonts w:hint="eastAsia"/>
          <w:sz w:val="24"/>
        </w:rPr>
        <w:t>液相色谱仪：配有二极管阵列检测器</w:t>
      </w:r>
      <w:r w:rsidRPr="00A112DF">
        <w:rPr>
          <w:sz w:val="24"/>
        </w:rPr>
        <w:t>(PDA)</w:t>
      </w:r>
      <w:r w:rsidRPr="00A112DF">
        <w:rPr>
          <w:rFonts w:hint="eastAsia"/>
          <w:sz w:val="24"/>
        </w:rPr>
        <w:t>。</w:t>
      </w:r>
    </w:p>
    <w:p w:rsidR="001111BA" w:rsidRPr="00A112DF" w:rsidRDefault="001111BA">
      <w:pPr>
        <w:autoSpaceDE w:val="0"/>
        <w:autoSpaceDN w:val="0"/>
        <w:adjustRightInd w:val="0"/>
        <w:spacing w:line="360" w:lineRule="exact"/>
        <w:jc w:val="left"/>
        <w:rPr>
          <w:sz w:val="24"/>
        </w:rPr>
      </w:pPr>
      <w:r w:rsidRPr="00A112DF">
        <w:rPr>
          <w:sz w:val="24"/>
        </w:rPr>
        <w:t xml:space="preserve">5.4.2  </w:t>
      </w:r>
      <w:r w:rsidRPr="00A112DF">
        <w:rPr>
          <w:rFonts w:hint="eastAsia"/>
          <w:sz w:val="24"/>
        </w:rPr>
        <w:t>色谱柱：</w:t>
      </w:r>
      <w:r w:rsidRPr="00A112DF">
        <w:rPr>
          <w:sz w:val="24"/>
        </w:rPr>
        <w:t>C18</w:t>
      </w:r>
      <w:r w:rsidRPr="00A112DF">
        <w:rPr>
          <w:rFonts w:hint="eastAsia"/>
          <w:sz w:val="24"/>
        </w:rPr>
        <w:t>柱（</w:t>
      </w:r>
      <w:r w:rsidRPr="00A112DF">
        <w:rPr>
          <w:sz w:val="24"/>
        </w:rPr>
        <w:t>5</w:t>
      </w:r>
      <w:r w:rsidRPr="00A112DF">
        <w:rPr>
          <w:rFonts w:hint="eastAsia"/>
          <w:sz w:val="24"/>
        </w:rPr>
        <w:t>μ</w:t>
      </w:r>
      <w:r w:rsidRPr="00A112DF">
        <w:rPr>
          <w:sz w:val="24"/>
        </w:rPr>
        <w:t>m</w:t>
      </w:r>
      <w:r w:rsidRPr="00A112DF">
        <w:rPr>
          <w:rFonts w:hint="eastAsia"/>
          <w:sz w:val="24"/>
        </w:rPr>
        <w:t>，</w:t>
      </w:r>
      <w:r w:rsidRPr="00A112DF">
        <w:rPr>
          <w:sz w:val="24"/>
        </w:rPr>
        <w:t>4.6 mm</w:t>
      </w:r>
      <w:r w:rsidRPr="00A112DF">
        <w:rPr>
          <w:rFonts w:hint="eastAsia"/>
          <w:sz w:val="24"/>
        </w:rPr>
        <w:t>×</w:t>
      </w:r>
      <w:r w:rsidRPr="00A112DF">
        <w:rPr>
          <w:sz w:val="24"/>
        </w:rPr>
        <w:t>250 mm</w:t>
      </w:r>
      <w:r w:rsidRPr="00A112DF">
        <w:rPr>
          <w:rFonts w:hint="eastAsia"/>
          <w:sz w:val="24"/>
        </w:rPr>
        <w:t>）</w:t>
      </w:r>
    </w:p>
    <w:p w:rsidR="001111BA" w:rsidRPr="00A112DF" w:rsidRDefault="001111BA">
      <w:pPr>
        <w:autoSpaceDE w:val="0"/>
        <w:autoSpaceDN w:val="0"/>
        <w:adjustRightInd w:val="0"/>
        <w:spacing w:line="360" w:lineRule="exact"/>
        <w:jc w:val="left"/>
        <w:rPr>
          <w:sz w:val="24"/>
        </w:rPr>
      </w:pPr>
      <w:r w:rsidRPr="00A112DF">
        <w:rPr>
          <w:sz w:val="24"/>
        </w:rPr>
        <w:t xml:space="preserve">5.4.3  </w:t>
      </w:r>
      <w:r w:rsidRPr="00A112DF">
        <w:rPr>
          <w:rFonts w:hint="eastAsia"/>
          <w:sz w:val="24"/>
        </w:rPr>
        <w:t>精密天平：精度</w:t>
      </w:r>
      <w:r w:rsidRPr="00A112DF">
        <w:rPr>
          <w:sz w:val="24"/>
        </w:rPr>
        <w:t>0.1 mg</w:t>
      </w:r>
      <w:r w:rsidRPr="00A112DF">
        <w:rPr>
          <w:rFonts w:hint="eastAsia"/>
          <w:sz w:val="24"/>
        </w:rPr>
        <w:t>。</w:t>
      </w:r>
    </w:p>
    <w:p w:rsidR="001111BA" w:rsidRPr="00A112DF" w:rsidRDefault="001111BA">
      <w:pPr>
        <w:autoSpaceDE w:val="0"/>
        <w:autoSpaceDN w:val="0"/>
        <w:adjustRightInd w:val="0"/>
        <w:spacing w:line="360" w:lineRule="exact"/>
        <w:jc w:val="left"/>
        <w:rPr>
          <w:sz w:val="24"/>
        </w:rPr>
      </w:pPr>
      <w:r w:rsidRPr="00A112DF">
        <w:rPr>
          <w:sz w:val="24"/>
        </w:rPr>
        <w:t xml:space="preserve">5.4.4 </w:t>
      </w:r>
      <w:r w:rsidRPr="00A112DF">
        <w:rPr>
          <w:rFonts w:hint="eastAsia"/>
          <w:sz w:val="24"/>
        </w:rPr>
        <w:t>导气管和流量计。</w:t>
      </w:r>
    </w:p>
    <w:p w:rsidR="001111BA" w:rsidRPr="00A112DF" w:rsidRDefault="001111BA">
      <w:pPr>
        <w:autoSpaceDE w:val="0"/>
        <w:autoSpaceDN w:val="0"/>
        <w:adjustRightInd w:val="0"/>
        <w:spacing w:line="360" w:lineRule="exact"/>
        <w:jc w:val="left"/>
        <w:rPr>
          <w:sz w:val="24"/>
        </w:rPr>
      </w:pPr>
      <w:r w:rsidRPr="00A112DF">
        <w:rPr>
          <w:sz w:val="24"/>
        </w:rPr>
        <w:t xml:space="preserve">5.4.5  </w:t>
      </w:r>
      <w:r w:rsidRPr="00A112DF">
        <w:rPr>
          <w:rFonts w:hint="eastAsia"/>
          <w:sz w:val="24"/>
        </w:rPr>
        <w:t>滤膜：</w:t>
      </w:r>
      <w:r w:rsidRPr="00A112DF">
        <w:rPr>
          <w:sz w:val="24"/>
        </w:rPr>
        <w:t>0.22 µm</w:t>
      </w:r>
      <w:r w:rsidRPr="00A112DF">
        <w:rPr>
          <w:rFonts w:hint="eastAsia"/>
          <w:sz w:val="24"/>
        </w:rPr>
        <w:t>，无机相。</w:t>
      </w:r>
    </w:p>
    <w:p w:rsidR="001111BA" w:rsidRPr="00A112DF" w:rsidRDefault="001111BA">
      <w:pPr>
        <w:autoSpaceDE w:val="0"/>
        <w:autoSpaceDN w:val="0"/>
        <w:adjustRightInd w:val="0"/>
        <w:spacing w:line="360" w:lineRule="exact"/>
        <w:jc w:val="left"/>
        <w:rPr>
          <w:sz w:val="24"/>
        </w:rPr>
      </w:pPr>
      <w:r w:rsidRPr="00A112DF">
        <w:rPr>
          <w:sz w:val="24"/>
        </w:rPr>
        <w:t xml:space="preserve">5.4.6  </w:t>
      </w:r>
      <w:r w:rsidRPr="00A112DF">
        <w:rPr>
          <w:rFonts w:hint="eastAsia"/>
          <w:sz w:val="24"/>
        </w:rPr>
        <w:t>超声波清洗器。</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 xml:space="preserve">5.5  </w:t>
      </w:r>
      <w:r w:rsidRPr="00A112DF">
        <w:rPr>
          <w:rFonts w:eastAsia="黑体" w:hint="eastAsia"/>
          <w:kern w:val="0"/>
          <w:sz w:val="24"/>
        </w:rPr>
        <w:t>萃取方法萃取条件的选择</w:t>
      </w:r>
    </w:p>
    <w:p w:rsidR="001111BA" w:rsidRPr="00A112DF" w:rsidRDefault="001111BA" w:rsidP="00A112DF">
      <w:pPr>
        <w:spacing w:beforeLines="50" w:line="360" w:lineRule="auto"/>
        <w:ind w:firstLine="437"/>
        <w:rPr>
          <w:sz w:val="24"/>
        </w:rPr>
      </w:pPr>
      <w:r w:rsidRPr="00A112DF">
        <w:rPr>
          <w:rFonts w:hint="eastAsia"/>
          <w:sz w:val="24"/>
        </w:rPr>
        <w:t>根据目前研究报道情况分析，主要恒温振荡萃取、超声波萃取、沸水萃取、碱液热萃取，根据纺织染整助剂的特性，采用恒温振荡水萃取和超声波水萃取两种方法进行比较测试取回收效果。测试结果见表</w:t>
      </w:r>
      <w:r w:rsidRPr="00A112DF">
        <w:rPr>
          <w:sz w:val="24"/>
        </w:rPr>
        <w:t>1</w:t>
      </w:r>
      <w:r w:rsidRPr="00A112DF">
        <w:rPr>
          <w:rFonts w:hint="eastAsia"/>
          <w:sz w:val="24"/>
        </w:rPr>
        <w:t>。</w:t>
      </w:r>
    </w:p>
    <w:p w:rsidR="001111BA" w:rsidRPr="00A112DF" w:rsidRDefault="001111BA" w:rsidP="00A112DF">
      <w:pPr>
        <w:spacing w:beforeLines="50" w:line="360" w:lineRule="auto"/>
        <w:jc w:val="center"/>
        <w:rPr>
          <w:szCs w:val="21"/>
        </w:rPr>
      </w:pPr>
      <w:r w:rsidRPr="00A112DF">
        <w:rPr>
          <w:rFonts w:hint="eastAsia"/>
          <w:szCs w:val="21"/>
        </w:rPr>
        <w:t>表</w:t>
      </w:r>
      <w:r w:rsidRPr="00A112DF">
        <w:rPr>
          <w:szCs w:val="21"/>
        </w:rPr>
        <w:t>1</w:t>
      </w:r>
      <w:r w:rsidRPr="00A112DF">
        <w:rPr>
          <w:rFonts w:hint="eastAsia"/>
          <w:szCs w:val="21"/>
        </w:rPr>
        <w:t>不同萃取方法和条件的回收率</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3"/>
        <w:gridCol w:w="1850"/>
        <w:gridCol w:w="1755"/>
        <w:gridCol w:w="2010"/>
        <w:gridCol w:w="2029"/>
      </w:tblGrid>
      <w:tr w:rsidR="001111BA" w:rsidRPr="00A112DF">
        <w:trPr>
          <w:trHeight w:val="378"/>
          <w:jc w:val="center"/>
        </w:trPr>
        <w:tc>
          <w:tcPr>
            <w:tcW w:w="1603"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方法</w:t>
            </w: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温度</w:t>
            </w:r>
            <w:r w:rsidRPr="00A112DF">
              <w:rPr>
                <w:sz w:val="18"/>
                <w:szCs w:val="18"/>
              </w:rPr>
              <w:t>/</w:t>
            </w:r>
            <w:r w:rsidRPr="00A112DF">
              <w:rPr>
                <w:rFonts w:ascii="宋体" w:hAnsi="宋体" w:cs="宋体" w:hint="eastAsia"/>
                <w:sz w:val="18"/>
                <w:szCs w:val="18"/>
              </w:rPr>
              <w:t>℃</w:t>
            </w:r>
          </w:p>
        </w:tc>
        <w:tc>
          <w:tcPr>
            <w:tcW w:w="1755"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时间</w:t>
            </w:r>
            <w:r w:rsidRPr="00A112DF">
              <w:rPr>
                <w:sz w:val="18"/>
                <w:szCs w:val="18"/>
              </w:rPr>
              <w:t>/min</w:t>
            </w:r>
          </w:p>
        </w:tc>
        <w:tc>
          <w:tcPr>
            <w:tcW w:w="201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振幅</w:t>
            </w:r>
            <w:r w:rsidRPr="00A112DF">
              <w:rPr>
                <w:sz w:val="18"/>
                <w:szCs w:val="18"/>
              </w:rPr>
              <w:t>/</w:t>
            </w:r>
            <w:r w:rsidRPr="00A112DF">
              <w:rPr>
                <w:rFonts w:hint="eastAsia"/>
                <w:sz w:val="18"/>
                <w:szCs w:val="18"/>
              </w:rPr>
              <w:t>频率</w:t>
            </w:r>
          </w:p>
        </w:tc>
        <w:tc>
          <w:tcPr>
            <w:tcW w:w="2029"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回收率</w:t>
            </w:r>
            <w:r w:rsidRPr="00A112DF">
              <w:rPr>
                <w:sz w:val="18"/>
                <w:szCs w:val="18"/>
              </w:rPr>
              <w:t>/%</w:t>
            </w:r>
          </w:p>
        </w:tc>
      </w:tr>
      <w:tr w:rsidR="001111BA" w:rsidRPr="00A112DF">
        <w:trPr>
          <w:trHeight w:val="398"/>
          <w:jc w:val="center"/>
        </w:trPr>
        <w:tc>
          <w:tcPr>
            <w:tcW w:w="1603" w:type="dxa"/>
            <w:vMerge w:val="restart"/>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振荡法</w:t>
            </w: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30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60</w:t>
            </w:r>
            <w:r w:rsidRPr="00A112DF">
              <w:rPr>
                <w:rFonts w:hint="eastAsia"/>
                <w:sz w:val="18"/>
                <w:szCs w:val="18"/>
              </w:rPr>
              <w:t>次</w:t>
            </w:r>
            <w:r w:rsidRPr="00A112DF">
              <w:rPr>
                <w:sz w:val="18"/>
                <w:szCs w:val="18"/>
              </w:rPr>
              <w:t>/min</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72.7%</w:t>
            </w:r>
          </w:p>
        </w:tc>
      </w:tr>
      <w:tr w:rsidR="001111BA" w:rsidRPr="00A112DF">
        <w:trPr>
          <w:trHeight w:val="406"/>
          <w:jc w:val="center"/>
        </w:trPr>
        <w:tc>
          <w:tcPr>
            <w:tcW w:w="1603" w:type="dxa"/>
            <w:vMerge/>
            <w:vAlign w:val="center"/>
          </w:tcPr>
          <w:p w:rsidR="001111BA" w:rsidRPr="00A112DF" w:rsidRDefault="001111BA" w:rsidP="00A112DF">
            <w:pPr>
              <w:spacing w:beforeLines="50" w:line="360" w:lineRule="auto"/>
              <w:jc w:val="center"/>
              <w:rPr>
                <w:sz w:val="18"/>
                <w:szCs w:val="18"/>
              </w:rPr>
            </w:pP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60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60</w:t>
            </w:r>
            <w:r w:rsidRPr="00A112DF">
              <w:rPr>
                <w:rFonts w:hint="eastAsia"/>
                <w:sz w:val="18"/>
                <w:szCs w:val="18"/>
              </w:rPr>
              <w:t>次</w:t>
            </w:r>
            <w:r w:rsidRPr="00A112DF">
              <w:rPr>
                <w:sz w:val="18"/>
                <w:szCs w:val="18"/>
              </w:rPr>
              <w:t>/min</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92.8%</w:t>
            </w:r>
          </w:p>
        </w:tc>
      </w:tr>
      <w:tr w:rsidR="001111BA" w:rsidRPr="00A112DF">
        <w:trPr>
          <w:jc w:val="center"/>
        </w:trPr>
        <w:tc>
          <w:tcPr>
            <w:tcW w:w="1603" w:type="dxa"/>
            <w:vMerge/>
            <w:vAlign w:val="center"/>
          </w:tcPr>
          <w:p w:rsidR="001111BA" w:rsidRPr="00A112DF" w:rsidRDefault="001111BA" w:rsidP="00A112DF">
            <w:pPr>
              <w:spacing w:beforeLines="50" w:line="360" w:lineRule="auto"/>
              <w:jc w:val="center"/>
              <w:rPr>
                <w:sz w:val="18"/>
                <w:szCs w:val="18"/>
              </w:rPr>
            </w:pP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120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60</w:t>
            </w:r>
            <w:r w:rsidRPr="00A112DF">
              <w:rPr>
                <w:rFonts w:hint="eastAsia"/>
                <w:sz w:val="18"/>
                <w:szCs w:val="18"/>
              </w:rPr>
              <w:t>次</w:t>
            </w:r>
            <w:r w:rsidRPr="00A112DF">
              <w:rPr>
                <w:sz w:val="18"/>
                <w:szCs w:val="18"/>
              </w:rPr>
              <w:t>/min</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94.5%</w:t>
            </w:r>
          </w:p>
        </w:tc>
      </w:tr>
      <w:tr w:rsidR="001111BA" w:rsidRPr="00A112DF">
        <w:trPr>
          <w:jc w:val="center"/>
        </w:trPr>
        <w:tc>
          <w:tcPr>
            <w:tcW w:w="1603" w:type="dxa"/>
            <w:vMerge/>
            <w:vAlign w:val="center"/>
          </w:tcPr>
          <w:p w:rsidR="001111BA" w:rsidRPr="00A112DF" w:rsidRDefault="001111BA" w:rsidP="00A112DF">
            <w:pPr>
              <w:spacing w:beforeLines="50" w:line="360" w:lineRule="auto"/>
              <w:jc w:val="center"/>
              <w:rPr>
                <w:sz w:val="18"/>
                <w:szCs w:val="18"/>
              </w:rPr>
            </w:pPr>
          </w:p>
        </w:tc>
        <w:tc>
          <w:tcPr>
            <w:tcW w:w="1850" w:type="dxa"/>
            <w:vAlign w:val="center"/>
          </w:tcPr>
          <w:p w:rsidR="001111BA" w:rsidRPr="00A112DF" w:rsidRDefault="001111BA" w:rsidP="00A112DF">
            <w:pPr>
              <w:spacing w:beforeLines="50" w:line="360" w:lineRule="auto"/>
              <w:jc w:val="center"/>
              <w:rPr>
                <w:sz w:val="18"/>
                <w:szCs w:val="18"/>
              </w:rPr>
            </w:pPr>
            <w:r w:rsidRPr="00A112DF">
              <w:rPr>
                <w:sz w:val="18"/>
                <w:szCs w:val="18"/>
              </w:rPr>
              <w:t>50</w:t>
            </w:r>
            <w:r w:rsidRPr="00A112DF">
              <w:rPr>
                <w:rFonts w:ascii="宋体" w:hAnsi="宋体" w:hint="eastAsia"/>
                <w:sz w:val="18"/>
                <w:szCs w:val="18"/>
              </w:rPr>
              <w:t>℃</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60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60</w:t>
            </w:r>
            <w:r w:rsidRPr="00A112DF">
              <w:rPr>
                <w:rFonts w:hint="eastAsia"/>
                <w:sz w:val="18"/>
                <w:szCs w:val="18"/>
              </w:rPr>
              <w:t>次</w:t>
            </w:r>
            <w:r w:rsidRPr="00A112DF">
              <w:rPr>
                <w:sz w:val="18"/>
                <w:szCs w:val="18"/>
              </w:rPr>
              <w:t>/min</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70.5%</w:t>
            </w:r>
          </w:p>
        </w:tc>
      </w:tr>
      <w:tr w:rsidR="001111BA" w:rsidRPr="00A112DF">
        <w:trPr>
          <w:trHeight w:val="323"/>
          <w:jc w:val="center"/>
        </w:trPr>
        <w:tc>
          <w:tcPr>
            <w:tcW w:w="1603" w:type="dxa"/>
            <w:vMerge w:val="restart"/>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超声波法</w:t>
            </w: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10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40 kHz</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69.4%</w:t>
            </w:r>
          </w:p>
        </w:tc>
      </w:tr>
      <w:tr w:rsidR="001111BA" w:rsidRPr="00A112DF">
        <w:trPr>
          <w:trHeight w:val="413"/>
          <w:jc w:val="center"/>
        </w:trPr>
        <w:tc>
          <w:tcPr>
            <w:tcW w:w="1603" w:type="dxa"/>
            <w:vMerge/>
            <w:vAlign w:val="center"/>
          </w:tcPr>
          <w:p w:rsidR="001111BA" w:rsidRPr="00A112DF" w:rsidRDefault="001111BA" w:rsidP="00A112DF">
            <w:pPr>
              <w:spacing w:beforeLines="50" w:line="360" w:lineRule="auto"/>
              <w:jc w:val="center"/>
              <w:rPr>
                <w:sz w:val="18"/>
                <w:szCs w:val="18"/>
              </w:rPr>
            </w:pP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20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40 kHz</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85.1%</w:t>
            </w:r>
          </w:p>
        </w:tc>
      </w:tr>
      <w:tr w:rsidR="001111BA" w:rsidRPr="00A112DF">
        <w:trPr>
          <w:jc w:val="center"/>
        </w:trPr>
        <w:tc>
          <w:tcPr>
            <w:tcW w:w="1603" w:type="dxa"/>
            <w:vMerge/>
            <w:vAlign w:val="center"/>
          </w:tcPr>
          <w:p w:rsidR="001111BA" w:rsidRPr="00A112DF" w:rsidRDefault="001111BA" w:rsidP="00A112DF">
            <w:pPr>
              <w:spacing w:beforeLines="50" w:line="360" w:lineRule="auto"/>
              <w:jc w:val="center"/>
              <w:rPr>
                <w:sz w:val="18"/>
                <w:szCs w:val="18"/>
              </w:rPr>
            </w:pP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30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40 kHz</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97.0%</w:t>
            </w:r>
          </w:p>
        </w:tc>
      </w:tr>
      <w:tr w:rsidR="001111BA" w:rsidRPr="00A112DF">
        <w:trPr>
          <w:jc w:val="center"/>
        </w:trPr>
        <w:tc>
          <w:tcPr>
            <w:tcW w:w="1603" w:type="dxa"/>
            <w:vMerge/>
            <w:vAlign w:val="center"/>
          </w:tcPr>
          <w:p w:rsidR="001111BA" w:rsidRPr="00A112DF" w:rsidRDefault="001111BA" w:rsidP="00A112DF">
            <w:pPr>
              <w:spacing w:beforeLines="50" w:line="360" w:lineRule="auto"/>
              <w:jc w:val="center"/>
              <w:rPr>
                <w:szCs w:val="21"/>
              </w:rPr>
            </w:pPr>
          </w:p>
        </w:tc>
        <w:tc>
          <w:tcPr>
            <w:tcW w:w="1850" w:type="dxa"/>
            <w:vAlign w:val="center"/>
          </w:tcPr>
          <w:p w:rsidR="001111BA" w:rsidRPr="00A112DF" w:rsidRDefault="001111BA" w:rsidP="00A112DF">
            <w:pPr>
              <w:spacing w:beforeLines="50" w:line="360" w:lineRule="auto"/>
              <w:jc w:val="center"/>
              <w:rPr>
                <w:sz w:val="18"/>
                <w:szCs w:val="18"/>
              </w:rPr>
            </w:pPr>
            <w:r w:rsidRPr="00A112DF">
              <w:rPr>
                <w:rFonts w:hint="eastAsia"/>
                <w:sz w:val="18"/>
                <w:szCs w:val="18"/>
              </w:rPr>
              <w:t>室温</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60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40 kHz</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97.9%</w:t>
            </w:r>
          </w:p>
        </w:tc>
      </w:tr>
      <w:tr w:rsidR="001111BA" w:rsidRPr="00A112DF">
        <w:trPr>
          <w:jc w:val="center"/>
        </w:trPr>
        <w:tc>
          <w:tcPr>
            <w:tcW w:w="1603" w:type="dxa"/>
            <w:vMerge/>
            <w:vAlign w:val="center"/>
          </w:tcPr>
          <w:p w:rsidR="001111BA" w:rsidRPr="00A112DF" w:rsidRDefault="001111BA" w:rsidP="00A112DF">
            <w:pPr>
              <w:spacing w:beforeLines="50" w:line="360" w:lineRule="auto"/>
              <w:jc w:val="center"/>
              <w:rPr>
                <w:szCs w:val="21"/>
              </w:rPr>
            </w:pPr>
          </w:p>
        </w:tc>
        <w:tc>
          <w:tcPr>
            <w:tcW w:w="1850" w:type="dxa"/>
            <w:vAlign w:val="center"/>
          </w:tcPr>
          <w:p w:rsidR="001111BA" w:rsidRPr="00A112DF" w:rsidRDefault="001111BA" w:rsidP="00A112DF">
            <w:pPr>
              <w:spacing w:beforeLines="50" w:line="360" w:lineRule="auto"/>
              <w:jc w:val="center"/>
              <w:rPr>
                <w:sz w:val="18"/>
                <w:szCs w:val="18"/>
              </w:rPr>
            </w:pPr>
            <w:r w:rsidRPr="00A112DF">
              <w:rPr>
                <w:sz w:val="18"/>
                <w:szCs w:val="18"/>
              </w:rPr>
              <w:t>50</w:t>
            </w:r>
            <w:r w:rsidRPr="00A112DF">
              <w:rPr>
                <w:rFonts w:ascii="宋体" w:hAnsi="宋体" w:hint="eastAsia"/>
                <w:sz w:val="18"/>
                <w:szCs w:val="18"/>
              </w:rPr>
              <w:t>℃</w:t>
            </w:r>
          </w:p>
        </w:tc>
        <w:tc>
          <w:tcPr>
            <w:tcW w:w="1755" w:type="dxa"/>
            <w:vAlign w:val="center"/>
          </w:tcPr>
          <w:p w:rsidR="001111BA" w:rsidRPr="00A112DF" w:rsidRDefault="001111BA" w:rsidP="00A112DF">
            <w:pPr>
              <w:spacing w:beforeLines="50" w:line="360" w:lineRule="auto"/>
              <w:jc w:val="center"/>
              <w:rPr>
                <w:sz w:val="18"/>
                <w:szCs w:val="18"/>
              </w:rPr>
            </w:pPr>
            <w:r w:rsidRPr="00A112DF">
              <w:rPr>
                <w:sz w:val="18"/>
                <w:szCs w:val="18"/>
              </w:rPr>
              <w:t>30</w:t>
            </w:r>
          </w:p>
        </w:tc>
        <w:tc>
          <w:tcPr>
            <w:tcW w:w="2010" w:type="dxa"/>
            <w:vAlign w:val="center"/>
          </w:tcPr>
          <w:p w:rsidR="001111BA" w:rsidRPr="00A112DF" w:rsidRDefault="001111BA" w:rsidP="00A112DF">
            <w:pPr>
              <w:spacing w:beforeLines="50" w:line="360" w:lineRule="auto"/>
              <w:jc w:val="center"/>
              <w:rPr>
                <w:sz w:val="18"/>
                <w:szCs w:val="18"/>
              </w:rPr>
            </w:pPr>
            <w:r w:rsidRPr="00A112DF">
              <w:rPr>
                <w:sz w:val="18"/>
                <w:szCs w:val="18"/>
              </w:rPr>
              <w:t>40 kHz</w:t>
            </w:r>
          </w:p>
        </w:tc>
        <w:tc>
          <w:tcPr>
            <w:tcW w:w="2029" w:type="dxa"/>
            <w:vAlign w:val="center"/>
          </w:tcPr>
          <w:p w:rsidR="001111BA" w:rsidRPr="00A112DF" w:rsidRDefault="001111BA" w:rsidP="00A112DF">
            <w:pPr>
              <w:spacing w:beforeLines="50" w:line="360" w:lineRule="auto"/>
              <w:jc w:val="center"/>
              <w:rPr>
                <w:sz w:val="18"/>
                <w:szCs w:val="18"/>
              </w:rPr>
            </w:pPr>
            <w:r w:rsidRPr="00A112DF">
              <w:rPr>
                <w:sz w:val="18"/>
                <w:szCs w:val="18"/>
              </w:rPr>
              <w:t>63.2%</w:t>
            </w:r>
          </w:p>
        </w:tc>
      </w:tr>
    </w:tbl>
    <w:p w:rsidR="001111BA" w:rsidRPr="00A112DF" w:rsidRDefault="001111BA" w:rsidP="00A112DF">
      <w:pPr>
        <w:spacing w:beforeLines="50" w:line="360" w:lineRule="auto"/>
        <w:ind w:firstLine="435"/>
        <w:rPr>
          <w:sz w:val="24"/>
        </w:rPr>
      </w:pPr>
      <w:r w:rsidRPr="00A112DF">
        <w:rPr>
          <w:rFonts w:hint="eastAsia"/>
          <w:sz w:val="24"/>
        </w:rPr>
        <w:t>从表</w:t>
      </w:r>
      <w:r w:rsidRPr="00A112DF">
        <w:rPr>
          <w:sz w:val="24"/>
        </w:rPr>
        <w:t>1</w:t>
      </w:r>
      <w:r w:rsidRPr="00A112DF">
        <w:rPr>
          <w:rFonts w:hint="eastAsia"/>
          <w:sz w:val="24"/>
        </w:rPr>
        <w:t>中的测试结果可以看出：在室温下，试验的回收率没有明显变化，但随着温度升高，回收率显著下降；振荡法振荡在</w:t>
      </w:r>
      <w:r w:rsidRPr="00A112DF">
        <w:rPr>
          <w:sz w:val="24"/>
        </w:rPr>
        <w:t>60min</w:t>
      </w:r>
      <w:r w:rsidRPr="00A112DF">
        <w:rPr>
          <w:rFonts w:hint="eastAsia"/>
          <w:sz w:val="24"/>
        </w:rPr>
        <w:t>时回收率已达到最佳，而超声波法在室温萃</w:t>
      </w:r>
      <w:r w:rsidRPr="00A112DF">
        <w:rPr>
          <w:rFonts w:hint="eastAsia"/>
          <w:sz w:val="24"/>
        </w:rPr>
        <w:lastRenderedPageBreak/>
        <w:t>取</w:t>
      </w:r>
      <w:r w:rsidRPr="00A112DF">
        <w:rPr>
          <w:sz w:val="24"/>
        </w:rPr>
        <w:t>30min</w:t>
      </w:r>
      <w:r w:rsidRPr="00A112DF">
        <w:rPr>
          <w:rFonts w:hint="eastAsia"/>
          <w:sz w:val="24"/>
        </w:rPr>
        <w:t>时回收率最佳，综合温度影响及提高检测效率考虑，采用超声波法在室温萃取</w:t>
      </w:r>
      <w:r w:rsidRPr="00A112DF">
        <w:rPr>
          <w:sz w:val="24"/>
        </w:rPr>
        <w:t>30min</w:t>
      </w:r>
      <w:r w:rsidRPr="00A112DF">
        <w:rPr>
          <w:rFonts w:hint="eastAsia"/>
          <w:sz w:val="24"/>
        </w:rPr>
        <w:t>。</w:t>
      </w:r>
    </w:p>
    <w:p w:rsidR="001111BA" w:rsidRPr="00A112DF" w:rsidRDefault="001111BA" w:rsidP="00A112DF">
      <w:pPr>
        <w:spacing w:beforeLines="50" w:line="360" w:lineRule="auto"/>
        <w:ind w:firstLine="435"/>
        <w:rPr>
          <w:sz w:val="24"/>
        </w:rPr>
      </w:pPr>
      <w:r w:rsidRPr="00A112DF">
        <w:rPr>
          <w:rFonts w:hint="eastAsia"/>
          <w:sz w:val="24"/>
        </w:rPr>
        <w:t>由于纺织染整助剂均为水溶性，因此提取溶剂应采用与水能互溶的溶剂，才能保证提取溶剂能够充分浸润基质，确保六价铬的有效提取。鉴于六价铬不稳定，在酸性环境下具有强氧化性。因此本研究考察了在不同浓度酸性环境下不同剂量显色剂与六价铬反应后液相色谱图。测试结果见图</w:t>
      </w:r>
      <w:r w:rsidRPr="00A112DF">
        <w:rPr>
          <w:sz w:val="24"/>
        </w:rPr>
        <w:t>2.</w:t>
      </w:r>
    </w:p>
    <w:tbl>
      <w:tblPr>
        <w:tblW w:w="9206" w:type="dxa"/>
        <w:tblInd w:w="-106" w:type="dxa"/>
        <w:tblLayout w:type="fixed"/>
        <w:tblLook w:val="0000"/>
      </w:tblPr>
      <w:tblGrid>
        <w:gridCol w:w="4934"/>
        <w:gridCol w:w="4272"/>
      </w:tblGrid>
      <w:tr w:rsidR="001111BA" w:rsidRPr="00A112DF">
        <w:trPr>
          <w:trHeight w:val="1576"/>
        </w:trPr>
        <w:tc>
          <w:tcPr>
            <w:tcW w:w="4934" w:type="dxa"/>
          </w:tcPr>
          <w:p w:rsidR="001111BA" w:rsidRPr="00A112DF" w:rsidRDefault="00A112DF" w:rsidP="00A112DF">
            <w:pPr>
              <w:spacing w:beforeLines="50" w:line="360" w:lineRule="auto"/>
              <w:rPr>
                <w:rFonts w:eastAsia="Times New Roman"/>
                <w:sz w:val="18"/>
                <w:szCs w:val="18"/>
              </w:rPr>
            </w:pPr>
            <w:r w:rsidRPr="00A112DF">
              <w:rPr>
                <w:sz w:val="18"/>
                <w:szCs w:val="18"/>
              </w:rPr>
              <w:pict>
                <v:shape id="Picture 3" o:spid="_x0000_i1027" type="#_x0000_t75" style="width:223.5pt;height:127.5pt" filled="t">
                  <v:imagedata r:id="rId10" o:title="" croptop="7248f" cropbottom="1654f" cropleft="1014f" cropright="2570f"/>
                </v:shape>
              </w:pict>
            </w:r>
          </w:p>
          <w:p w:rsidR="001111BA" w:rsidRPr="00A112DF" w:rsidRDefault="001111BA" w:rsidP="00A112DF">
            <w:pPr>
              <w:spacing w:beforeLines="50" w:line="360" w:lineRule="auto"/>
              <w:ind w:firstLine="435"/>
              <w:rPr>
                <w:sz w:val="18"/>
                <w:szCs w:val="18"/>
              </w:rPr>
            </w:pPr>
            <w:r w:rsidRPr="00A112DF">
              <w:rPr>
                <w:sz w:val="18"/>
                <w:szCs w:val="18"/>
              </w:rPr>
              <w:t>0.1mg/L</w:t>
            </w:r>
            <w:r w:rsidRPr="00A112DF">
              <w:rPr>
                <w:rFonts w:hint="eastAsia"/>
                <w:sz w:val="18"/>
                <w:szCs w:val="18"/>
              </w:rPr>
              <w:t>六价铬</w:t>
            </w:r>
            <w:r w:rsidRPr="00A112DF">
              <w:rPr>
                <w:sz w:val="18"/>
                <w:szCs w:val="18"/>
              </w:rPr>
              <w:t>+1mL</w:t>
            </w:r>
            <w:r w:rsidRPr="00A112DF">
              <w:rPr>
                <w:rFonts w:hint="eastAsia"/>
                <w:sz w:val="18"/>
                <w:szCs w:val="18"/>
              </w:rPr>
              <w:t>磷酸溶液</w:t>
            </w:r>
            <w:r w:rsidRPr="00A112DF">
              <w:rPr>
                <w:sz w:val="18"/>
                <w:szCs w:val="18"/>
              </w:rPr>
              <w:t>+0.5mL</w:t>
            </w:r>
            <w:r w:rsidRPr="00A112DF">
              <w:rPr>
                <w:rFonts w:hint="eastAsia"/>
                <w:sz w:val="18"/>
                <w:szCs w:val="18"/>
              </w:rPr>
              <w:t>显色剂</w:t>
            </w:r>
          </w:p>
        </w:tc>
        <w:tc>
          <w:tcPr>
            <w:tcW w:w="4272" w:type="dxa"/>
          </w:tcPr>
          <w:p w:rsidR="001111BA" w:rsidRPr="00A112DF" w:rsidRDefault="00A112DF">
            <w:pPr>
              <w:pStyle w:val="ae"/>
              <w:rPr>
                <w:rFonts w:eastAsia="Times New Roman"/>
                <w:sz w:val="18"/>
                <w:szCs w:val="18"/>
              </w:rPr>
            </w:pPr>
            <w:r w:rsidRPr="00A112DF">
              <w:rPr>
                <w:rFonts w:eastAsia="Times New Roman"/>
                <w:sz w:val="18"/>
                <w:szCs w:val="18"/>
              </w:rPr>
              <w:pict>
                <v:shape id="Picture 4" o:spid="_x0000_i1028" type="#_x0000_t75" style="width:198.75pt;height:133.5pt" filled="t">
                  <v:imagedata r:id="rId11" o:title="" croptop="6740f" cropbottom="723f" cropleft="1157f" cropright="2945f"/>
                </v:shape>
              </w:pict>
            </w:r>
          </w:p>
          <w:p w:rsidR="001111BA" w:rsidRPr="00A112DF" w:rsidRDefault="001111BA">
            <w:pPr>
              <w:pStyle w:val="ae"/>
              <w:jc w:val="center"/>
              <w:rPr>
                <w:sz w:val="18"/>
                <w:szCs w:val="18"/>
              </w:rPr>
            </w:pPr>
          </w:p>
          <w:p w:rsidR="001111BA" w:rsidRPr="00A112DF" w:rsidRDefault="001111BA">
            <w:pPr>
              <w:pStyle w:val="ae"/>
              <w:jc w:val="center"/>
              <w:rPr>
                <w:rFonts w:ascii="Times New Roman" w:hAnsi="Times New Roman"/>
                <w:b/>
                <w:sz w:val="15"/>
                <w:szCs w:val="15"/>
              </w:rPr>
            </w:pPr>
            <w:r w:rsidRPr="00A112DF">
              <w:rPr>
                <w:sz w:val="18"/>
                <w:szCs w:val="18"/>
              </w:rPr>
              <w:t>0.1mg/L</w:t>
            </w:r>
            <w:r w:rsidRPr="00A112DF">
              <w:rPr>
                <w:rFonts w:hint="eastAsia"/>
                <w:sz w:val="18"/>
                <w:szCs w:val="18"/>
              </w:rPr>
              <w:t>六价铬</w:t>
            </w:r>
            <w:r w:rsidRPr="00A112DF">
              <w:rPr>
                <w:sz w:val="18"/>
                <w:szCs w:val="18"/>
              </w:rPr>
              <w:t>+1.0mL</w:t>
            </w:r>
            <w:r w:rsidRPr="00A112DF">
              <w:rPr>
                <w:rFonts w:hint="eastAsia"/>
                <w:sz w:val="18"/>
                <w:szCs w:val="18"/>
              </w:rPr>
              <w:t>磷酸溶液</w:t>
            </w:r>
            <w:r w:rsidRPr="00A112DF">
              <w:rPr>
                <w:sz w:val="18"/>
                <w:szCs w:val="18"/>
              </w:rPr>
              <w:t>+1.0mL</w:t>
            </w:r>
            <w:r w:rsidRPr="00A112DF">
              <w:rPr>
                <w:rFonts w:hint="eastAsia"/>
                <w:sz w:val="18"/>
                <w:szCs w:val="18"/>
              </w:rPr>
              <w:t>显色剂</w:t>
            </w:r>
          </w:p>
        </w:tc>
      </w:tr>
      <w:tr w:rsidR="001111BA" w:rsidRPr="00A112DF">
        <w:tc>
          <w:tcPr>
            <w:tcW w:w="4934" w:type="dxa"/>
          </w:tcPr>
          <w:p w:rsidR="001111BA" w:rsidRPr="00A112DF" w:rsidRDefault="00A112DF">
            <w:pPr>
              <w:pStyle w:val="ae"/>
              <w:jc w:val="center"/>
              <w:rPr>
                <w:sz w:val="18"/>
                <w:szCs w:val="18"/>
              </w:rPr>
            </w:pPr>
            <w:r w:rsidRPr="00A112DF">
              <w:rPr>
                <w:sz w:val="18"/>
                <w:szCs w:val="18"/>
              </w:rPr>
              <w:pict>
                <v:shape id="图片 1" o:spid="_x0000_i1029" type="#_x0000_t75" style="width:210.75pt;height:129.75pt" filled="t">
                  <v:imagedata r:id="rId12" o:title="" croptop="7248f" cropbottom="1654f" cropleft="1189f" cropright="2577f"/>
                </v:shape>
              </w:pict>
            </w:r>
          </w:p>
          <w:p w:rsidR="001111BA" w:rsidRPr="00A112DF" w:rsidRDefault="001111BA">
            <w:pPr>
              <w:pStyle w:val="ae"/>
              <w:jc w:val="center"/>
              <w:rPr>
                <w:rFonts w:ascii="Times New Roman" w:hAnsi="Times New Roman"/>
                <w:sz w:val="15"/>
                <w:szCs w:val="15"/>
              </w:rPr>
            </w:pPr>
            <w:r w:rsidRPr="00A112DF">
              <w:rPr>
                <w:sz w:val="18"/>
                <w:szCs w:val="18"/>
              </w:rPr>
              <w:t>0.5mg/L</w:t>
            </w:r>
            <w:r w:rsidRPr="00A112DF">
              <w:rPr>
                <w:rFonts w:hint="eastAsia"/>
                <w:sz w:val="18"/>
                <w:szCs w:val="18"/>
              </w:rPr>
              <w:t>六价铬</w:t>
            </w:r>
            <w:r w:rsidRPr="00A112DF">
              <w:rPr>
                <w:sz w:val="18"/>
                <w:szCs w:val="18"/>
              </w:rPr>
              <w:t>+0.5mL</w:t>
            </w:r>
            <w:r w:rsidRPr="00A112DF">
              <w:rPr>
                <w:rFonts w:hint="eastAsia"/>
                <w:sz w:val="18"/>
                <w:szCs w:val="18"/>
              </w:rPr>
              <w:t>磷酸溶液</w:t>
            </w:r>
            <w:r w:rsidRPr="00A112DF">
              <w:rPr>
                <w:sz w:val="18"/>
                <w:szCs w:val="18"/>
              </w:rPr>
              <w:t>+0.5mL</w:t>
            </w:r>
            <w:r w:rsidRPr="00A112DF">
              <w:rPr>
                <w:rFonts w:hint="eastAsia"/>
                <w:sz w:val="18"/>
                <w:szCs w:val="18"/>
              </w:rPr>
              <w:t>显色剂</w:t>
            </w:r>
          </w:p>
        </w:tc>
        <w:tc>
          <w:tcPr>
            <w:tcW w:w="4272" w:type="dxa"/>
          </w:tcPr>
          <w:p w:rsidR="001111BA" w:rsidRPr="00A112DF" w:rsidRDefault="00A112DF">
            <w:pPr>
              <w:pStyle w:val="ae"/>
              <w:jc w:val="center"/>
              <w:rPr>
                <w:rFonts w:eastAsia="Times New Roman"/>
                <w:sz w:val="18"/>
                <w:szCs w:val="18"/>
              </w:rPr>
            </w:pPr>
            <w:r w:rsidRPr="00A112DF">
              <w:rPr>
                <w:sz w:val="18"/>
                <w:szCs w:val="18"/>
              </w:rPr>
              <w:pict>
                <v:shape id="Picture 6" o:spid="_x0000_i1030" type="#_x0000_t75" style="width:198.75pt;height:130.5pt" filled="t">
                  <v:imagedata r:id="rId13" o:title="" croptop="6251f" cropbottom="1446f" cropleft="1157f" cropright="2952f"/>
                </v:shape>
              </w:pict>
            </w:r>
          </w:p>
          <w:p w:rsidR="001111BA" w:rsidRPr="00A112DF" w:rsidRDefault="001111BA">
            <w:pPr>
              <w:pStyle w:val="ae"/>
              <w:jc w:val="center"/>
              <w:rPr>
                <w:rFonts w:ascii="Times New Roman" w:hAnsi="Times New Roman"/>
                <w:b/>
                <w:sz w:val="15"/>
                <w:szCs w:val="15"/>
              </w:rPr>
            </w:pPr>
            <w:r w:rsidRPr="00A112DF">
              <w:rPr>
                <w:sz w:val="18"/>
                <w:szCs w:val="18"/>
              </w:rPr>
              <w:t>0.5mg/L</w:t>
            </w:r>
            <w:r w:rsidRPr="00A112DF">
              <w:rPr>
                <w:rFonts w:hint="eastAsia"/>
                <w:sz w:val="18"/>
                <w:szCs w:val="18"/>
              </w:rPr>
              <w:t>六价铬</w:t>
            </w:r>
            <w:r w:rsidRPr="00A112DF">
              <w:rPr>
                <w:sz w:val="18"/>
                <w:szCs w:val="18"/>
              </w:rPr>
              <w:t>+1.0mL</w:t>
            </w:r>
            <w:r w:rsidRPr="00A112DF">
              <w:rPr>
                <w:rFonts w:hint="eastAsia"/>
                <w:sz w:val="18"/>
                <w:szCs w:val="18"/>
              </w:rPr>
              <w:t>磷酸溶液</w:t>
            </w:r>
            <w:r w:rsidRPr="00A112DF">
              <w:rPr>
                <w:sz w:val="18"/>
                <w:szCs w:val="18"/>
              </w:rPr>
              <w:t>+1.0mL</w:t>
            </w:r>
            <w:r w:rsidRPr="00A112DF">
              <w:rPr>
                <w:rFonts w:hint="eastAsia"/>
                <w:sz w:val="18"/>
                <w:szCs w:val="18"/>
              </w:rPr>
              <w:t>显色剂</w:t>
            </w:r>
          </w:p>
        </w:tc>
      </w:tr>
      <w:tr w:rsidR="001111BA" w:rsidRPr="00A112DF">
        <w:tc>
          <w:tcPr>
            <w:tcW w:w="4934" w:type="dxa"/>
          </w:tcPr>
          <w:p w:rsidR="001111BA" w:rsidRPr="00A112DF" w:rsidRDefault="00A112DF">
            <w:pPr>
              <w:pStyle w:val="ae"/>
              <w:jc w:val="center"/>
              <w:rPr>
                <w:rFonts w:eastAsia="Times New Roman"/>
                <w:sz w:val="18"/>
                <w:szCs w:val="18"/>
              </w:rPr>
            </w:pPr>
            <w:r w:rsidRPr="00A112DF">
              <w:rPr>
                <w:sz w:val="18"/>
                <w:szCs w:val="18"/>
              </w:rPr>
              <w:pict>
                <v:shape id="Picture 7" o:spid="_x0000_i1031" type="#_x0000_t75" style="width:236.25pt;height:144.75pt" filled="t">
                  <v:imagedata r:id="rId14" o:title="" croptop="8515f" cropbottom="1967f" cropleft="1157f" cropright="2945f"/>
                </v:shape>
              </w:pict>
            </w:r>
          </w:p>
          <w:p w:rsidR="001111BA" w:rsidRPr="00A112DF" w:rsidRDefault="001111BA">
            <w:pPr>
              <w:pStyle w:val="ae"/>
              <w:jc w:val="center"/>
              <w:rPr>
                <w:rFonts w:ascii="Times New Roman" w:hAnsi="Times New Roman"/>
                <w:sz w:val="15"/>
                <w:szCs w:val="15"/>
              </w:rPr>
            </w:pPr>
            <w:r w:rsidRPr="00A112DF">
              <w:rPr>
                <w:sz w:val="18"/>
                <w:szCs w:val="18"/>
              </w:rPr>
              <w:t>1.0mg/L</w:t>
            </w:r>
            <w:r w:rsidRPr="00A112DF">
              <w:rPr>
                <w:rFonts w:hint="eastAsia"/>
                <w:sz w:val="18"/>
                <w:szCs w:val="18"/>
              </w:rPr>
              <w:t>六价铬</w:t>
            </w:r>
            <w:r w:rsidRPr="00A112DF">
              <w:rPr>
                <w:sz w:val="18"/>
                <w:szCs w:val="18"/>
              </w:rPr>
              <w:t>+0.5mL</w:t>
            </w:r>
            <w:r w:rsidRPr="00A112DF">
              <w:rPr>
                <w:rFonts w:hint="eastAsia"/>
                <w:sz w:val="18"/>
                <w:szCs w:val="18"/>
              </w:rPr>
              <w:t>磷酸溶液</w:t>
            </w:r>
            <w:r w:rsidRPr="00A112DF">
              <w:rPr>
                <w:sz w:val="18"/>
                <w:szCs w:val="18"/>
              </w:rPr>
              <w:t>+0.5mL</w:t>
            </w:r>
            <w:r w:rsidRPr="00A112DF">
              <w:rPr>
                <w:rFonts w:hint="eastAsia"/>
                <w:sz w:val="18"/>
                <w:szCs w:val="18"/>
              </w:rPr>
              <w:t>显色剂</w:t>
            </w:r>
          </w:p>
        </w:tc>
        <w:tc>
          <w:tcPr>
            <w:tcW w:w="4272" w:type="dxa"/>
          </w:tcPr>
          <w:p w:rsidR="001111BA" w:rsidRPr="00A112DF" w:rsidRDefault="00A112DF">
            <w:pPr>
              <w:pStyle w:val="ae"/>
              <w:jc w:val="center"/>
              <w:rPr>
                <w:rFonts w:eastAsia="Times New Roman"/>
                <w:sz w:val="18"/>
                <w:szCs w:val="18"/>
              </w:rPr>
            </w:pPr>
            <w:r w:rsidRPr="00A112DF">
              <w:rPr>
                <w:sz w:val="18"/>
                <w:szCs w:val="18"/>
              </w:rPr>
              <w:pict>
                <v:shape id="Picture 8" o:spid="_x0000_i1032" type="#_x0000_t75" style="width:198.75pt;height:152.25pt" filled="t">
                  <v:imagedata r:id="rId15" o:title="" croptop="6251f" cropbottom="1446f" cropleft="1165f" cropright="2945f"/>
                </v:shape>
              </w:pict>
            </w:r>
          </w:p>
          <w:p w:rsidR="001111BA" w:rsidRPr="00A112DF" w:rsidRDefault="001111BA">
            <w:pPr>
              <w:pStyle w:val="ae"/>
              <w:jc w:val="center"/>
              <w:rPr>
                <w:rFonts w:ascii="Times New Roman" w:hAnsi="Times New Roman"/>
                <w:sz w:val="15"/>
                <w:szCs w:val="15"/>
              </w:rPr>
            </w:pPr>
            <w:r w:rsidRPr="00A112DF">
              <w:rPr>
                <w:sz w:val="18"/>
                <w:szCs w:val="18"/>
              </w:rPr>
              <w:t>1.0mg/L</w:t>
            </w:r>
            <w:r w:rsidRPr="00A112DF">
              <w:rPr>
                <w:rFonts w:hint="eastAsia"/>
                <w:sz w:val="18"/>
                <w:szCs w:val="18"/>
              </w:rPr>
              <w:t>六价铬</w:t>
            </w:r>
            <w:r w:rsidRPr="00A112DF">
              <w:rPr>
                <w:sz w:val="18"/>
                <w:szCs w:val="18"/>
              </w:rPr>
              <w:t>+1.0mL</w:t>
            </w:r>
            <w:r w:rsidRPr="00A112DF">
              <w:rPr>
                <w:rFonts w:hint="eastAsia"/>
                <w:sz w:val="18"/>
                <w:szCs w:val="18"/>
              </w:rPr>
              <w:t>磷酸溶液</w:t>
            </w:r>
            <w:r w:rsidRPr="00A112DF">
              <w:rPr>
                <w:sz w:val="18"/>
                <w:szCs w:val="18"/>
              </w:rPr>
              <w:t>+1.0mL</w:t>
            </w:r>
            <w:r w:rsidRPr="00A112DF">
              <w:rPr>
                <w:rFonts w:hint="eastAsia"/>
                <w:sz w:val="18"/>
                <w:szCs w:val="18"/>
              </w:rPr>
              <w:t>显色剂</w:t>
            </w:r>
          </w:p>
        </w:tc>
      </w:tr>
      <w:tr w:rsidR="001111BA" w:rsidRPr="00A112DF">
        <w:tc>
          <w:tcPr>
            <w:tcW w:w="4934" w:type="dxa"/>
          </w:tcPr>
          <w:p w:rsidR="001111BA" w:rsidRPr="00A112DF" w:rsidRDefault="00A112DF">
            <w:pPr>
              <w:pStyle w:val="ae"/>
              <w:jc w:val="center"/>
              <w:rPr>
                <w:rFonts w:eastAsia="Times New Roman"/>
                <w:sz w:val="18"/>
                <w:szCs w:val="18"/>
              </w:rPr>
            </w:pPr>
            <w:r w:rsidRPr="00A112DF">
              <w:rPr>
                <w:sz w:val="18"/>
                <w:szCs w:val="18"/>
              </w:rPr>
              <w:lastRenderedPageBreak/>
              <w:pict>
                <v:shape id="Picture 9" o:spid="_x0000_i1033" type="#_x0000_t75" style="width:236.25pt;height:151.5pt" filled="t">
                  <v:imagedata r:id="rId16" o:title="" croptop="11226f" cropbottom="617f" cropleft="1165f" cropright="2945f"/>
                </v:shape>
              </w:pict>
            </w:r>
          </w:p>
          <w:p w:rsidR="001111BA" w:rsidRPr="00A112DF" w:rsidRDefault="001111BA">
            <w:pPr>
              <w:pStyle w:val="ae"/>
              <w:jc w:val="center"/>
              <w:rPr>
                <w:rFonts w:ascii="Times New Roman" w:hAnsi="Times New Roman"/>
                <w:sz w:val="15"/>
                <w:szCs w:val="15"/>
              </w:rPr>
            </w:pPr>
            <w:r w:rsidRPr="00A112DF">
              <w:rPr>
                <w:sz w:val="18"/>
                <w:szCs w:val="18"/>
              </w:rPr>
              <w:t>2.0mg/L</w:t>
            </w:r>
            <w:r w:rsidRPr="00A112DF">
              <w:rPr>
                <w:rFonts w:hint="eastAsia"/>
                <w:sz w:val="18"/>
                <w:szCs w:val="18"/>
              </w:rPr>
              <w:t>六价铬</w:t>
            </w:r>
            <w:r w:rsidRPr="00A112DF">
              <w:rPr>
                <w:sz w:val="18"/>
                <w:szCs w:val="18"/>
              </w:rPr>
              <w:t>+0.5mL</w:t>
            </w:r>
            <w:r w:rsidRPr="00A112DF">
              <w:rPr>
                <w:rFonts w:hint="eastAsia"/>
                <w:sz w:val="18"/>
                <w:szCs w:val="18"/>
              </w:rPr>
              <w:t>磷酸溶液</w:t>
            </w:r>
            <w:r w:rsidRPr="00A112DF">
              <w:rPr>
                <w:sz w:val="18"/>
                <w:szCs w:val="18"/>
              </w:rPr>
              <w:t>+0.5mL</w:t>
            </w:r>
            <w:r w:rsidRPr="00A112DF">
              <w:rPr>
                <w:rFonts w:hint="eastAsia"/>
                <w:sz w:val="18"/>
                <w:szCs w:val="18"/>
              </w:rPr>
              <w:t>显色剂</w:t>
            </w:r>
          </w:p>
        </w:tc>
        <w:tc>
          <w:tcPr>
            <w:tcW w:w="4272" w:type="dxa"/>
          </w:tcPr>
          <w:p w:rsidR="001111BA" w:rsidRPr="00A112DF" w:rsidRDefault="00A112DF">
            <w:pPr>
              <w:pStyle w:val="ae"/>
              <w:jc w:val="center"/>
              <w:rPr>
                <w:rFonts w:eastAsia="Times New Roman"/>
                <w:sz w:val="18"/>
                <w:szCs w:val="18"/>
              </w:rPr>
            </w:pPr>
            <w:r w:rsidRPr="00A112DF">
              <w:rPr>
                <w:sz w:val="18"/>
                <w:szCs w:val="18"/>
              </w:rPr>
              <w:pict>
                <v:shape id="Picture 10" o:spid="_x0000_i1034" type="#_x0000_t75" style="width:198.75pt;height:144.75pt" filled="t">
                  <v:imagedata r:id="rId17" o:title="" croptop="7005f" cropbottom="1446f" cropleft="1165f" cropright="2945f"/>
                </v:shape>
              </w:pict>
            </w:r>
          </w:p>
          <w:p w:rsidR="001111BA" w:rsidRPr="00A112DF" w:rsidRDefault="001111BA">
            <w:pPr>
              <w:pStyle w:val="ae"/>
              <w:jc w:val="center"/>
              <w:rPr>
                <w:rFonts w:ascii="Times New Roman" w:hAnsi="Times New Roman"/>
                <w:sz w:val="15"/>
                <w:szCs w:val="15"/>
              </w:rPr>
            </w:pPr>
            <w:r w:rsidRPr="00A112DF">
              <w:rPr>
                <w:sz w:val="18"/>
                <w:szCs w:val="18"/>
              </w:rPr>
              <w:t>2.0mg/L</w:t>
            </w:r>
            <w:r w:rsidRPr="00A112DF">
              <w:rPr>
                <w:rFonts w:hint="eastAsia"/>
                <w:sz w:val="18"/>
                <w:szCs w:val="18"/>
              </w:rPr>
              <w:t>六价铬</w:t>
            </w:r>
            <w:r w:rsidRPr="00A112DF">
              <w:rPr>
                <w:sz w:val="18"/>
                <w:szCs w:val="18"/>
              </w:rPr>
              <w:t>+1.0mL</w:t>
            </w:r>
            <w:r w:rsidRPr="00A112DF">
              <w:rPr>
                <w:rFonts w:hint="eastAsia"/>
                <w:sz w:val="18"/>
                <w:szCs w:val="18"/>
              </w:rPr>
              <w:t>磷酸溶液</w:t>
            </w:r>
            <w:r w:rsidRPr="00A112DF">
              <w:rPr>
                <w:sz w:val="18"/>
                <w:szCs w:val="18"/>
              </w:rPr>
              <w:t>+1.0mL</w:t>
            </w:r>
            <w:r w:rsidRPr="00A112DF">
              <w:rPr>
                <w:rFonts w:hint="eastAsia"/>
                <w:sz w:val="18"/>
                <w:szCs w:val="18"/>
              </w:rPr>
              <w:t>显色剂</w:t>
            </w:r>
          </w:p>
        </w:tc>
      </w:tr>
      <w:tr w:rsidR="001111BA" w:rsidRPr="00A112DF">
        <w:tc>
          <w:tcPr>
            <w:tcW w:w="4934" w:type="dxa"/>
          </w:tcPr>
          <w:p w:rsidR="001111BA" w:rsidRPr="00A112DF" w:rsidRDefault="00A112DF">
            <w:pPr>
              <w:pStyle w:val="ae"/>
              <w:jc w:val="center"/>
              <w:rPr>
                <w:rFonts w:eastAsia="Times New Roman"/>
                <w:sz w:val="18"/>
                <w:szCs w:val="18"/>
              </w:rPr>
            </w:pPr>
            <w:r w:rsidRPr="00A112DF">
              <w:rPr>
                <w:sz w:val="18"/>
                <w:szCs w:val="18"/>
              </w:rPr>
              <w:pict>
                <v:shape id="Picture 11" o:spid="_x0000_i1035" type="#_x0000_t75" style="width:235.5pt;height:157.5pt" filled="t">
                  <v:imagedata r:id="rId18" o:title="" croptop="6251f" cropbottom="1446f" cropleft="1172f" cropright="3123f"/>
                </v:shape>
              </w:pict>
            </w:r>
          </w:p>
          <w:p w:rsidR="001111BA" w:rsidRPr="00A112DF" w:rsidRDefault="001111BA">
            <w:pPr>
              <w:pStyle w:val="ae"/>
              <w:jc w:val="center"/>
              <w:rPr>
                <w:rFonts w:ascii="Times New Roman" w:hAnsi="Times New Roman"/>
                <w:sz w:val="15"/>
                <w:szCs w:val="15"/>
              </w:rPr>
            </w:pPr>
            <w:r w:rsidRPr="00A112DF">
              <w:rPr>
                <w:sz w:val="18"/>
                <w:szCs w:val="18"/>
              </w:rPr>
              <w:t>5.0mg/L</w:t>
            </w:r>
            <w:r w:rsidRPr="00A112DF">
              <w:rPr>
                <w:rFonts w:hint="eastAsia"/>
                <w:sz w:val="18"/>
                <w:szCs w:val="18"/>
              </w:rPr>
              <w:t>六价铬</w:t>
            </w:r>
            <w:r w:rsidRPr="00A112DF">
              <w:rPr>
                <w:sz w:val="18"/>
                <w:szCs w:val="18"/>
              </w:rPr>
              <w:t>+0.5mL</w:t>
            </w:r>
            <w:r w:rsidRPr="00A112DF">
              <w:rPr>
                <w:rFonts w:hint="eastAsia"/>
                <w:sz w:val="18"/>
                <w:szCs w:val="18"/>
              </w:rPr>
              <w:t>磷酸溶液</w:t>
            </w:r>
            <w:r w:rsidRPr="00A112DF">
              <w:rPr>
                <w:sz w:val="18"/>
                <w:szCs w:val="18"/>
              </w:rPr>
              <w:t>+0.5mL</w:t>
            </w:r>
            <w:r w:rsidRPr="00A112DF">
              <w:rPr>
                <w:rFonts w:hint="eastAsia"/>
                <w:sz w:val="18"/>
                <w:szCs w:val="18"/>
              </w:rPr>
              <w:t>显色剂</w:t>
            </w:r>
          </w:p>
        </w:tc>
        <w:tc>
          <w:tcPr>
            <w:tcW w:w="4272" w:type="dxa"/>
          </w:tcPr>
          <w:p w:rsidR="001111BA" w:rsidRPr="00A112DF" w:rsidRDefault="00A112DF">
            <w:pPr>
              <w:pStyle w:val="ae"/>
              <w:jc w:val="center"/>
              <w:rPr>
                <w:rFonts w:eastAsia="Times New Roman"/>
                <w:sz w:val="18"/>
                <w:szCs w:val="18"/>
              </w:rPr>
            </w:pPr>
            <w:r w:rsidRPr="00A112DF">
              <w:rPr>
                <w:sz w:val="18"/>
                <w:szCs w:val="18"/>
              </w:rPr>
              <w:pict>
                <v:shape id="Picture 12" o:spid="_x0000_i1036" type="#_x0000_t75" style="width:198.75pt;height:155.25pt" filled="t">
                  <v:imagedata r:id="rId19" o:title="" croptop="6251f" cropbottom="1456f" cropleft="1165f" cropright="2945f"/>
                </v:shape>
              </w:pict>
            </w:r>
          </w:p>
          <w:p w:rsidR="001111BA" w:rsidRPr="00A112DF" w:rsidRDefault="001111BA">
            <w:pPr>
              <w:pStyle w:val="ae"/>
              <w:jc w:val="center"/>
              <w:rPr>
                <w:rFonts w:ascii="Times New Roman" w:hAnsi="Times New Roman"/>
                <w:sz w:val="15"/>
                <w:szCs w:val="15"/>
              </w:rPr>
            </w:pPr>
            <w:r w:rsidRPr="00A112DF">
              <w:rPr>
                <w:sz w:val="18"/>
                <w:szCs w:val="18"/>
              </w:rPr>
              <w:t>5.0mg/L</w:t>
            </w:r>
            <w:r w:rsidRPr="00A112DF">
              <w:rPr>
                <w:rFonts w:hint="eastAsia"/>
                <w:sz w:val="18"/>
                <w:szCs w:val="18"/>
              </w:rPr>
              <w:t>六价铬</w:t>
            </w:r>
            <w:r w:rsidRPr="00A112DF">
              <w:rPr>
                <w:sz w:val="18"/>
                <w:szCs w:val="18"/>
              </w:rPr>
              <w:t>+1.0mL</w:t>
            </w:r>
            <w:r w:rsidRPr="00A112DF">
              <w:rPr>
                <w:rFonts w:hint="eastAsia"/>
                <w:sz w:val="18"/>
                <w:szCs w:val="18"/>
              </w:rPr>
              <w:t>磷酸溶液</w:t>
            </w:r>
            <w:r w:rsidRPr="00A112DF">
              <w:rPr>
                <w:sz w:val="18"/>
                <w:szCs w:val="18"/>
              </w:rPr>
              <w:t>+1.0mL</w:t>
            </w:r>
            <w:r w:rsidRPr="00A112DF">
              <w:rPr>
                <w:rFonts w:hint="eastAsia"/>
                <w:sz w:val="18"/>
                <w:szCs w:val="18"/>
              </w:rPr>
              <w:t>显色剂</w:t>
            </w:r>
          </w:p>
        </w:tc>
      </w:tr>
    </w:tbl>
    <w:p w:rsidR="001111BA" w:rsidRPr="00A112DF" w:rsidRDefault="001111BA" w:rsidP="00A112DF">
      <w:pPr>
        <w:spacing w:beforeLines="50" w:line="360" w:lineRule="auto"/>
        <w:ind w:firstLine="435"/>
        <w:jc w:val="center"/>
        <w:rPr>
          <w:szCs w:val="21"/>
        </w:rPr>
      </w:pPr>
      <w:r w:rsidRPr="00A112DF">
        <w:rPr>
          <w:rFonts w:hint="eastAsia"/>
          <w:szCs w:val="21"/>
        </w:rPr>
        <w:t>图</w:t>
      </w:r>
      <w:r w:rsidRPr="00A112DF">
        <w:rPr>
          <w:szCs w:val="21"/>
        </w:rPr>
        <w:t xml:space="preserve">2 </w:t>
      </w:r>
      <w:r w:rsidRPr="00A112DF">
        <w:rPr>
          <w:rFonts w:hint="eastAsia"/>
          <w:szCs w:val="21"/>
        </w:rPr>
        <w:t>不同酸性条件不同剂量显色剂六价铬衍生物谱图</w:t>
      </w:r>
    </w:p>
    <w:p w:rsidR="001111BA" w:rsidRPr="00A112DF" w:rsidRDefault="001111BA" w:rsidP="00A112DF">
      <w:pPr>
        <w:spacing w:beforeLines="50" w:line="360" w:lineRule="auto"/>
        <w:ind w:firstLine="435"/>
        <w:rPr>
          <w:sz w:val="24"/>
        </w:rPr>
      </w:pPr>
      <w:r w:rsidRPr="00A112DF">
        <w:rPr>
          <w:rFonts w:hint="eastAsia"/>
          <w:sz w:val="24"/>
        </w:rPr>
        <w:t>采用三种方案研究六价铬在不同酸性不同剂量显色剂下的衍生情况。分别为方案</w:t>
      </w:r>
      <w:r w:rsidRPr="00A112DF">
        <w:rPr>
          <w:sz w:val="24"/>
        </w:rPr>
        <w:t>A:0.5mL</w:t>
      </w:r>
      <w:r w:rsidRPr="00A112DF">
        <w:rPr>
          <w:rFonts w:hint="eastAsia"/>
          <w:sz w:val="24"/>
        </w:rPr>
        <w:t>体积比（</w:t>
      </w:r>
      <w:r w:rsidRPr="00A112DF">
        <w:rPr>
          <w:sz w:val="24"/>
        </w:rPr>
        <w:t>1</w:t>
      </w:r>
      <w:r w:rsidRPr="00A112DF">
        <w:rPr>
          <w:rFonts w:hint="eastAsia"/>
          <w:sz w:val="24"/>
        </w:rPr>
        <w:t>：</w:t>
      </w:r>
      <w:r w:rsidRPr="00A112DF">
        <w:rPr>
          <w:sz w:val="24"/>
        </w:rPr>
        <w:t>1</w:t>
      </w:r>
      <w:r w:rsidRPr="00A112DF">
        <w:rPr>
          <w:rFonts w:hint="eastAsia"/>
          <w:sz w:val="24"/>
        </w:rPr>
        <w:t>）磷酸溶液、</w:t>
      </w:r>
      <w:r w:rsidRPr="00A112DF">
        <w:rPr>
          <w:sz w:val="24"/>
        </w:rPr>
        <w:t>0.5mL</w:t>
      </w:r>
      <w:r w:rsidRPr="00A112DF">
        <w:rPr>
          <w:rFonts w:hint="eastAsia"/>
          <w:sz w:val="24"/>
        </w:rPr>
        <w:t>显色剂（</w:t>
      </w:r>
      <w:r w:rsidRPr="00A112DF">
        <w:rPr>
          <w:sz w:val="24"/>
        </w:rPr>
        <w:t>1,5-</w:t>
      </w:r>
      <w:r w:rsidRPr="00A112DF">
        <w:rPr>
          <w:rFonts w:hint="eastAsia"/>
          <w:sz w:val="24"/>
        </w:rPr>
        <w:t>二苯卡巴肼丙酮溶液）方案</w:t>
      </w:r>
      <w:r w:rsidRPr="00A112DF">
        <w:rPr>
          <w:sz w:val="24"/>
        </w:rPr>
        <w:t>B</w:t>
      </w:r>
      <w:r w:rsidRPr="00A112DF">
        <w:rPr>
          <w:rFonts w:hint="eastAsia"/>
          <w:sz w:val="24"/>
        </w:rPr>
        <w:t>：</w:t>
      </w:r>
      <w:r w:rsidRPr="00A112DF">
        <w:rPr>
          <w:sz w:val="24"/>
        </w:rPr>
        <w:t>0.5mL</w:t>
      </w:r>
      <w:r w:rsidRPr="00A112DF">
        <w:rPr>
          <w:rFonts w:hint="eastAsia"/>
          <w:sz w:val="24"/>
        </w:rPr>
        <w:t>体积比（</w:t>
      </w:r>
      <w:r w:rsidRPr="00A112DF">
        <w:rPr>
          <w:sz w:val="24"/>
        </w:rPr>
        <w:t>70</w:t>
      </w:r>
      <w:r w:rsidRPr="00A112DF">
        <w:rPr>
          <w:rFonts w:hint="eastAsia"/>
          <w:sz w:val="24"/>
        </w:rPr>
        <w:t>：</w:t>
      </w:r>
      <w:r w:rsidRPr="00A112DF">
        <w:rPr>
          <w:sz w:val="24"/>
        </w:rPr>
        <w:t>30</w:t>
      </w:r>
      <w:r w:rsidRPr="00A112DF">
        <w:rPr>
          <w:rFonts w:hint="eastAsia"/>
          <w:sz w:val="24"/>
        </w:rPr>
        <w:t>）的磷酸溶液、</w:t>
      </w:r>
      <w:r w:rsidRPr="00A112DF">
        <w:rPr>
          <w:sz w:val="24"/>
        </w:rPr>
        <w:t>0.5mL</w:t>
      </w:r>
      <w:r w:rsidRPr="00A112DF">
        <w:rPr>
          <w:rFonts w:hint="eastAsia"/>
          <w:sz w:val="24"/>
        </w:rPr>
        <w:t>显色剂，方案</w:t>
      </w:r>
      <w:r w:rsidRPr="00A112DF">
        <w:rPr>
          <w:sz w:val="24"/>
        </w:rPr>
        <w:t>C</w:t>
      </w:r>
      <w:r w:rsidRPr="00A112DF">
        <w:rPr>
          <w:rFonts w:hint="eastAsia"/>
          <w:sz w:val="24"/>
        </w:rPr>
        <w:t>：</w:t>
      </w:r>
      <w:r w:rsidRPr="00A112DF">
        <w:rPr>
          <w:sz w:val="24"/>
        </w:rPr>
        <w:t>1.0mL</w:t>
      </w:r>
      <w:r w:rsidRPr="00A112DF">
        <w:rPr>
          <w:rFonts w:hint="eastAsia"/>
          <w:sz w:val="24"/>
        </w:rPr>
        <w:t>体积比（</w:t>
      </w:r>
      <w:r w:rsidRPr="00A112DF">
        <w:rPr>
          <w:sz w:val="24"/>
        </w:rPr>
        <w:t>70</w:t>
      </w:r>
      <w:r w:rsidRPr="00A112DF">
        <w:rPr>
          <w:rFonts w:hint="eastAsia"/>
          <w:sz w:val="24"/>
        </w:rPr>
        <w:t>：</w:t>
      </w:r>
      <w:r w:rsidRPr="00A112DF">
        <w:rPr>
          <w:sz w:val="24"/>
        </w:rPr>
        <w:t>30</w:t>
      </w:r>
      <w:r w:rsidRPr="00A112DF">
        <w:rPr>
          <w:rFonts w:hint="eastAsia"/>
          <w:sz w:val="24"/>
        </w:rPr>
        <w:t>）的磷酸溶液、</w:t>
      </w:r>
      <w:r w:rsidRPr="00A112DF">
        <w:rPr>
          <w:sz w:val="24"/>
        </w:rPr>
        <w:t>1.0mL</w:t>
      </w:r>
      <w:r w:rsidRPr="00A112DF">
        <w:rPr>
          <w:rFonts w:hint="eastAsia"/>
          <w:sz w:val="24"/>
        </w:rPr>
        <w:t>显色剂。结果表明：方案</w:t>
      </w:r>
      <w:r w:rsidRPr="00A112DF">
        <w:rPr>
          <w:sz w:val="24"/>
        </w:rPr>
        <w:t>B</w:t>
      </w:r>
      <w:r w:rsidRPr="00A112DF">
        <w:rPr>
          <w:rFonts w:hint="eastAsia"/>
          <w:sz w:val="24"/>
        </w:rPr>
        <w:t>衍生物响应值明显偏低，相同浓度响应峰值不足方案</w:t>
      </w:r>
      <w:r w:rsidRPr="00A112DF">
        <w:rPr>
          <w:sz w:val="24"/>
        </w:rPr>
        <w:t>C</w:t>
      </w:r>
      <w:r w:rsidRPr="00A112DF">
        <w:rPr>
          <w:rFonts w:hint="eastAsia"/>
          <w:sz w:val="24"/>
        </w:rPr>
        <w:t>的</w:t>
      </w:r>
      <w:r w:rsidRPr="00A112DF">
        <w:rPr>
          <w:sz w:val="24"/>
        </w:rPr>
        <w:t>60%</w:t>
      </w:r>
      <w:r w:rsidRPr="00A112DF">
        <w:rPr>
          <w:rFonts w:hint="eastAsia"/>
          <w:sz w:val="24"/>
        </w:rPr>
        <w:t>，且在</w:t>
      </w:r>
      <w:r w:rsidRPr="00A112DF">
        <w:rPr>
          <w:sz w:val="24"/>
        </w:rPr>
        <w:t>2.</w:t>
      </w:r>
      <w:r w:rsidRPr="00A112DF">
        <w:rPr>
          <w:rFonts w:ascii="宋体" w:hAnsi="宋体"/>
          <w:sz w:val="24"/>
        </w:rPr>
        <w:t>1</w:t>
      </w:r>
      <w:r w:rsidRPr="00A112DF">
        <w:rPr>
          <w:rFonts w:ascii="宋体" w:hAnsi="宋体" w:hint="eastAsia"/>
          <w:sz w:val="24"/>
        </w:rPr>
        <w:t>～</w:t>
      </w:r>
      <w:r w:rsidRPr="00A112DF">
        <w:rPr>
          <w:sz w:val="24"/>
        </w:rPr>
        <w:t>4.5min</w:t>
      </w:r>
      <w:r w:rsidRPr="00A112DF">
        <w:rPr>
          <w:rFonts w:hint="eastAsia"/>
          <w:sz w:val="24"/>
        </w:rPr>
        <w:t>之间杂质峰多而乱；而方案</w:t>
      </w:r>
      <w:r w:rsidRPr="00A112DF">
        <w:rPr>
          <w:sz w:val="24"/>
        </w:rPr>
        <w:t>A</w:t>
      </w:r>
      <w:r w:rsidRPr="00A112DF">
        <w:rPr>
          <w:rFonts w:hint="eastAsia"/>
          <w:sz w:val="24"/>
        </w:rPr>
        <w:t>虽然响应值和方案</w:t>
      </w:r>
      <w:r w:rsidRPr="00A112DF">
        <w:rPr>
          <w:sz w:val="24"/>
        </w:rPr>
        <w:t>C</w:t>
      </w:r>
      <w:r w:rsidRPr="00A112DF">
        <w:rPr>
          <w:rFonts w:hint="eastAsia"/>
          <w:sz w:val="24"/>
        </w:rPr>
        <w:t>相当，但在液相色谱图中的</w:t>
      </w:r>
      <w:r w:rsidRPr="00A112DF">
        <w:rPr>
          <w:sz w:val="24"/>
        </w:rPr>
        <w:t>2.2min</w:t>
      </w:r>
      <w:r w:rsidRPr="00A112DF">
        <w:rPr>
          <w:rFonts w:ascii="宋体" w:hAnsi="宋体" w:hint="eastAsia"/>
          <w:sz w:val="24"/>
        </w:rPr>
        <w:t>～</w:t>
      </w:r>
      <w:r w:rsidRPr="00A112DF">
        <w:rPr>
          <w:sz w:val="24"/>
        </w:rPr>
        <w:t>4.5min</w:t>
      </w:r>
      <w:r w:rsidRPr="00A112DF">
        <w:rPr>
          <w:rFonts w:hint="eastAsia"/>
          <w:sz w:val="24"/>
        </w:rPr>
        <w:t>之间有几个较乱且高的杂质峰，而方案</w:t>
      </w:r>
      <w:r w:rsidRPr="00A112DF">
        <w:rPr>
          <w:sz w:val="24"/>
        </w:rPr>
        <w:t>C</w:t>
      </w:r>
      <w:r w:rsidRPr="00A112DF">
        <w:rPr>
          <w:rFonts w:hint="eastAsia"/>
          <w:sz w:val="24"/>
        </w:rPr>
        <w:t>的杂质峰则要相对较少，且随着浓度的增加杂质峰减少，如图</w:t>
      </w:r>
      <w:r w:rsidRPr="00A112DF">
        <w:rPr>
          <w:sz w:val="24"/>
        </w:rPr>
        <w:t>2</w:t>
      </w:r>
      <w:r w:rsidRPr="00A112DF">
        <w:rPr>
          <w:rFonts w:hint="eastAsia"/>
          <w:sz w:val="24"/>
        </w:rPr>
        <w:t>所示。究其原因：若酸性环境相对较弱，则六价铬的氧化性未很好显现，响应峰值偏低：若显色剂偏少，则衍生物反应不够完全且某些杂质无法很好的分离；方案</w:t>
      </w:r>
      <w:r w:rsidRPr="00A112DF">
        <w:rPr>
          <w:sz w:val="24"/>
        </w:rPr>
        <w:t>C</w:t>
      </w:r>
      <w:r w:rsidRPr="00A112DF">
        <w:rPr>
          <w:rFonts w:hint="eastAsia"/>
          <w:sz w:val="24"/>
        </w:rPr>
        <w:t>之所以在</w:t>
      </w:r>
      <w:r w:rsidRPr="00A112DF">
        <w:rPr>
          <w:sz w:val="24"/>
        </w:rPr>
        <w:t>0.1mg/L</w:t>
      </w:r>
      <w:r w:rsidRPr="00A112DF">
        <w:rPr>
          <w:rFonts w:hint="eastAsia"/>
          <w:sz w:val="24"/>
        </w:rPr>
        <w:t>和</w:t>
      </w:r>
      <w:r w:rsidRPr="00A112DF">
        <w:rPr>
          <w:sz w:val="24"/>
        </w:rPr>
        <w:t>0.5mg/L</w:t>
      </w:r>
      <w:r w:rsidRPr="00A112DF">
        <w:rPr>
          <w:rFonts w:hint="eastAsia"/>
          <w:sz w:val="24"/>
        </w:rPr>
        <w:t>谱图的</w:t>
      </w:r>
      <w:r w:rsidRPr="00A112DF">
        <w:rPr>
          <w:sz w:val="24"/>
        </w:rPr>
        <w:t>2.2min</w:t>
      </w:r>
      <w:r w:rsidRPr="00A112DF">
        <w:rPr>
          <w:rFonts w:ascii="宋体" w:hAnsi="宋体" w:hint="eastAsia"/>
          <w:sz w:val="24"/>
        </w:rPr>
        <w:t>～</w:t>
      </w:r>
      <w:r w:rsidRPr="00A112DF">
        <w:rPr>
          <w:sz w:val="24"/>
        </w:rPr>
        <w:t>4.5min</w:t>
      </w:r>
      <w:r w:rsidRPr="00A112DF">
        <w:rPr>
          <w:rFonts w:hint="eastAsia"/>
          <w:sz w:val="24"/>
        </w:rPr>
        <w:t>有与方案</w:t>
      </w:r>
      <w:r w:rsidRPr="00A112DF">
        <w:rPr>
          <w:sz w:val="24"/>
        </w:rPr>
        <w:t>B</w:t>
      </w:r>
      <w:r w:rsidRPr="00A112DF">
        <w:rPr>
          <w:rFonts w:hint="eastAsia"/>
          <w:sz w:val="24"/>
        </w:rPr>
        <w:t>类似的杂质峰，应是受方案</w:t>
      </w:r>
      <w:r w:rsidRPr="00A112DF">
        <w:rPr>
          <w:sz w:val="24"/>
        </w:rPr>
        <w:t>B</w:t>
      </w:r>
      <w:r w:rsidRPr="00A112DF">
        <w:rPr>
          <w:rFonts w:hint="eastAsia"/>
          <w:sz w:val="24"/>
        </w:rPr>
        <w:t>和</w:t>
      </w:r>
      <w:r w:rsidRPr="00A112DF">
        <w:rPr>
          <w:sz w:val="24"/>
        </w:rPr>
        <w:t>A</w:t>
      </w:r>
      <w:r w:rsidRPr="00A112DF">
        <w:rPr>
          <w:rFonts w:hint="eastAsia"/>
          <w:sz w:val="24"/>
        </w:rPr>
        <w:t>的影响流动相还未完全洗脱杂质。因此选择方案</w:t>
      </w:r>
      <w:r w:rsidRPr="00A112DF">
        <w:rPr>
          <w:sz w:val="24"/>
        </w:rPr>
        <w:t>C</w:t>
      </w:r>
      <w:r w:rsidRPr="00A112DF">
        <w:rPr>
          <w:rFonts w:hint="eastAsia"/>
          <w:sz w:val="24"/>
        </w:rPr>
        <w:t>作为该标准六价铬衍生条件。</w:t>
      </w:r>
    </w:p>
    <w:p w:rsidR="001111BA" w:rsidRPr="00A112DF" w:rsidRDefault="001111BA">
      <w:pPr>
        <w:autoSpaceDE w:val="0"/>
        <w:autoSpaceDN w:val="0"/>
        <w:adjustRightInd w:val="0"/>
        <w:spacing w:line="360" w:lineRule="exact"/>
        <w:jc w:val="left"/>
        <w:rPr>
          <w:rFonts w:eastAsia="黑体"/>
          <w:kern w:val="0"/>
          <w:sz w:val="24"/>
        </w:rPr>
      </w:pPr>
      <w:r w:rsidRPr="00A112DF">
        <w:rPr>
          <w:rFonts w:eastAsia="黑体"/>
          <w:kern w:val="0"/>
          <w:sz w:val="24"/>
        </w:rPr>
        <w:t>5.6</w:t>
      </w:r>
      <w:r w:rsidRPr="00A112DF">
        <w:rPr>
          <w:rFonts w:eastAsia="黑体" w:hint="eastAsia"/>
          <w:kern w:val="0"/>
          <w:sz w:val="24"/>
        </w:rPr>
        <w:t>液相色谱法测定条件的选择</w:t>
      </w:r>
    </w:p>
    <w:p w:rsidR="001111BA" w:rsidRPr="00A112DF" w:rsidRDefault="001111BA" w:rsidP="00A112DF">
      <w:pPr>
        <w:spacing w:beforeLines="50" w:line="360" w:lineRule="auto"/>
        <w:rPr>
          <w:sz w:val="24"/>
        </w:rPr>
      </w:pPr>
      <w:r w:rsidRPr="00A112DF">
        <w:rPr>
          <w:sz w:val="24"/>
        </w:rPr>
        <w:lastRenderedPageBreak/>
        <w:t xml:space="preserve">5.6.1 </w:t>
      </w:r>
      <w:r w:rsidRPr="00A112DF">
        <w:rPr>
          <w:rFonts w:hint="eastAsia"/>
          <w:sz w:val="24"/>
        </w:rPr>
        <w:t>检测器及检测条件的选择</w:t>
      </w:r>
    </w:p>
    <w:p w:rsidR="001111BA" w:rsidRPr="00A112DF" w:rsidRDefault="001111BA" w:rsidP="00A112DF">
      <w:pPr>
        <w:spacing w:beforeLines="50" w:line="360" w:lineRule="auto"/>
        <w:ind w:firstLineChars="200" w:firstLine="480"/>
        <w:rPr>
          <w:sz w:val="24"/>
        </w:rPr>
      </w:pPr>
      <w:r w:rsidRPr="00A112DF">
        <w:rPr>
          <w:rFonts w:hint="eastAsia"/>
          <w:sz w:val="24"/>
        </w:rPr>
        <w:t>最常用是液相色谱检测器依次是紫外检测器、示差折光检测器、荧光检测器、安培检测器和蒸发光散射检测器，各检测器一般性质见表</w:t>
      </w:r>
      <w:r w:rsidRPr="00A112DF">
        <w:rPr>
          <w:sz w:val="24"/>
        </w:rPr>
        <w:t>3</w:t>
      </w:r>
      <w:r w:rsidRPr="00A112DF">
        <w:rPr>
          <w:rFonts w:hint="eastAsia"/>
          <w:sz w:val="24"/>
        </w:rPr>
        <w:t>。</w:t>
      </w:r>
    </w:p>
    <w:p w:rsidR="001111BA" w:rsidRPr="00A112DF" w:rsidRDefault="001111BA" w:rsidP="00A112DF">
      <w:pPr>
        <w:spacing w:beforeLines="50" w:line="360" w:lineRule="auto"/>
        <w:jc w:val="center"/>
        <w:rPr>
          <w:szCs w:val="21"/>
        </w:rPr>
      </w:pPr>
      <w:r w:rsidRPr="00A112DF">
        <w:rPr>
          <w:rFonts w:hint="eastAsia"/>
          <w:szCs w:val="21"/>
        </w:rPr>
        <w:t>表</w:t>
      </w:r>
      <w:r w:rsidRPr="00A112DF">
        <w:rPr>
          <w:szCs w:val="21"/>
        </w:rPr>
        <w:t>3</w:t>
      </w:r>
      <w:r w:rsidRPr="00A112DF">
        <w:rPr>
          <w:rFonts w:hint="eastAsia"/>
          <w:szCs w:val="21"/>
        </w:rPr>
        <w:t>液相色谱常用检测器的一般性质</w:t>
      </w:r>
    </w:p>
    <w:tbl>
      <w:tblPr>
        <w:tblW w:w="975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6"/>
        <w:gridCol w:w="1374"/>
        <w:gridCol w:w="1374"/>
        <w:gridCol w:w="1374"/>
        <w:gridCol w:w="1527"/>
        <w:gridCol w:w="1222"/>
        <w:gridCol w:w="1375"/>
      </w:tblGrid>
      <w:tr w:rsidR="001111BA" w:rsidRPr="00A112DF">
        <w:tc>
          <w:tcPr>
            <w:tcW w:w="1506" w:type="dxa"/>
            <w:vMerge w:val="restart"/>
            <w:vAlign w:val="center"/>
          </w:tcPr>
          <w:p w:rsidR="001111BA" w:rsidRPr="00A112DF" w:rsidRDefault="001111BA" w:rsidP="00A112DF">
            <w:pPr>
              <w:spacing w:beforeLines="50" w:line="360" w:lineRule="auto"/>
              <w:jc w:val="center"/>
              <w:rPr>
                <w:sz w:val="24"/>
              </w:rPr>
            </w:pPr>
            <w:r w:rsidRPr="00A112DF">
              <w:rPr>
                <w:rFonts w:hint="eastAsia"/>
                <w:sz w:val="24"/>
              </w:rPr>
              <w:t>检测器</w:t>
            </w:r>
          </w:p>
        </w:tc>
        <w:tc>
          <w:tcPr>
            <w:tcW w:w="1374" w:type="dxa"/>
            <w:vMerge w:val="restart"/>
            <w:vAlign w:val="center"/>
          </w:tcPr>
          <w:p w:rsidR="001111BA" w:rsidRPr="00A112DF" w:rsidRDefault="001111BA" w:rsidP="00A112DF">
            <w:pPr>
              <w:spacing w:beforeLines="50" w:line="360" w:lineRule="auto"/>
              <w:jc w:val="center"/>
              <w:rPr>
                <w:sz w:val="24"/>
              </w:rPr>
            </w:pPr>
            <w:r w:rsidRPr="00A112DF">
              <w:rPr>
                <w:rFonts w:hint="eastAsia"/>
                <w:sz w:val="24"/>
              </w:rPr>
              <w:t>选择性</w:t>
            </w:r>
          </w:p>
        </w:tc>
        <w:tc>
          <w:tcPr>
            <w:tcW w:w="1374" w:type="dxa"/>
            <w:vMerge w:val="restart"/>
            <w:vAlign w:val="center"/>
          </w:tcPr>
          <w:p w:rsidR="001111BA" w:rsidRPr="00A112DF" w:rsidRDefault="001111BA" w:rsidP="00A112DF">
            <w:pPr>
              <w:spacing w:beforeLines="50" w:line="360" w:lineRule="auto"/>
              <w:jc w:val="center"/>
              <w:rPr>
                <w:sz w:val="24"/>
              </w:rPr>
            </w:pPr>
            <w:r w:rsidRPr="00A112DF">
              <w:rPr>
                <w:rFonts w:hint="eastAsia"/>
                <w:sz w:val="24"/>
              </w:rPr>
              <w:t>梯度洗脱</w:t>
            </w:r>
          </w:p>
        </w:tc>
        <w:tc>
          <w:tcPr>
            <w:tcW w:w="1374" w:type="dxa"/>
            <w:vMerge w:val="restart"/>
            <w:vAlign w:val="center"/>
          </w:tcPr>
          <w:p w:rsidR="001111BA" w:rsidRPr="00A112DF" w:rsidRDefault="001111BA" w:rsidP="00A112DF">
            <w:pPr>
              <w:spacing w:beforeLines="50" w:line="360" w:lineRule="auto"/>
              <w:jc w:val="center"/>
              <w:rPr>
                <w:sz w:val="24"/>
              </w:rPr>
            </w:pPr>
            <w:r w:rsidRPr="00A112DF">
              <w:rPr>
                <w:rFonts w:hint="eastAsia"/>
                <w:sz w:val="24"/>
              </w:rPr>
              <w:t>线性范围</w:t>
            </w:r>
          </w:p>
        </w:tc>
        <w:tc>
          <w:tcPr>
            <w:tcW w:w="1527" w:type="dxa"/>
            <w:vMerge w:val="restart"/>
            <w:vAlign w:val="center"/>
          </w:tcPr>
          <w:p w:rsidR="001111BA" w:rsidRPr="00A112DF" w:rsidRDefault="001111BA" w:rsidP="00A112DF">
            <w:pPr>
              <w:spacing w:beforeLines="50" w:line="360" w:lineRule="auto"/>
              <w:jc w:val="center"/>
              <w:rPr>
                <w:sz w:val="24"/>
              </w:rPr>
            </w:pPr>
            <w:r w:rsidRPr="00A112DF">
              <w:rPr>
                <w:rFonts w:hint="eastAsia"/>
                <w:sz w:val="24"/>
              </w:rPr>
              <w:t>最低检测限（</w:t>
            </w:r>
            <w:r w:rsidRPr="00A112DF">
              <w:rPr>
                <w:sz w:val="24"/>
              </w:rPr>
              <w:t>g/mL</w:t>
            </w:r>
            <w:r w:rsidRPr="00A112DF">
              <w:rPr>
                <w:rFonts w:hint="eastAsia"/>
                <w:sz w:val="24"/>
              </w:rPr>
              <w:t>）</w:t>
            </w:r>
          </w:p>
        </w:tc>
        <w:tc>
          <w:tcPr>
            <w:tcW w:w="2597" w:type="dxa"/>
            <w:gridSpan w:val="2"/>
            <w:vAlign w:val="center"/>
          </w:tcPr>
          <w:p w:rsidR="001111BA" w:rsidRPr="00A112DF" w:rsidRDefault="001111BA" w:rsidP="00A112DF">
            <w:pPr>
              <w:spacing w:beforeLines="50" w:line="360" w:lineRule="auto"/>
              <w:jc w:val="center"/>
              <w:rPr>
                <w:sz w:val="24"/>
              </w:rPr>
            </w:pPr>
            <w:r w:rsidRPr="00A112DF">
              <w:rPr>
                <w:rFonts w:hint="eastAsia"/>
                <w:sz w:val="24"/>
              </w:rPr>
              <w:t>敏感性</w:t>
            </w:r>
          </w:p>
        </w:tc>
      </w:tr>
      <w:tr w:rsidR="001111BA" w:rsidRPr="00A112DF">
        <w:tc>
          <w:tcPr>
            <w:tcW w:w="1506" w:type="dxa"/>
            <w:vMerge/>
            <w:vAlign w:val="center"/>
          </w:tcPr>
          <w:p w:rsidR="001111BA" w:rsidRPr="00A112DF" w:rsidRDefault="001111BA" w:rsidP="00A112DF">
            <w:pPr>
              <w:spacing w:beforeLines="50" w:line="360" w:lineRule="auto"/>
              <w:jc w:val="center"/>
              <w:rPr>
                <w:sz w:val="24"/>
              </w:rPr>
            </w:pPr>
          </w:p>
        </w:tc>
        <w:tc>
          <w:tcPr>
            <w:tcW w:w="1374" w:type="dxa"/>
            <w:vMerge/>
            <w:vAlign w:val="center"/>
          </w:tcPr>
          <w:p w:rsidR="001111BA" w:rsidRPr="00A112DF" w:rsidRDefault="001111BA" w:rsidP="00A112DF">
            <w:pPr>
              <w:spacing w:beforeLines="50" w:line="360" w:lineRule="auto"/>
              <w:jc w:val="center"/>
              <w:rPr>
                <w:sz w:val="24"/>
              </w:rPr>
            </w:pPr>
          </w:p>
        </w:tc>
        <w:tc>
          <w:tcPr>
            <w:tcW w:w="1374" w:type="dxa"/>
            <w:vMerge/>
            <w:vAlign w:val="center"/>
          </w:tcPr>
          <w:p w:rsidR="001111BA" w:rsidRPr="00A112DF" w:rsidRDefault="001111BA" w:rsidP="00A112DF">
            <w:pPr>
              <w:spacing w:beforeLines="50" w:line="360" w:lineRule="auto"/>
              <w:jc w:val="center"/>
              <w:rPr>
                <w:sz w:val="24"/>
              </w:rPr>
            </w:pPr>
          </w:p>
        </w:tc>
        <w:tc>
          <w:tcPr>
            <w:tcW w:w="1374" w:type="dxa"/>
            <w:vMerge/>
            <w:vAlign w:val="center"/>
          </w:tcPr>
          <w:p w:rsidR="001111BA" w:rsidRPr="00A112DF" w:rsidRDefault="001111BA" w:rsidP="00A112DF">
            <w:pPr>
              <w:spacing w:beforeLines="50" w:line="360" w:lineRule="auto"/>
              <w:jc w:val="center"/>
              <w:rPr>
                <w:sz w:val="24"/>
              </w:rPr>
            </w:pPr>
          </w:p>
        </w:tc>
        <w:tc>
          <w:tcPr>
            <w:tcW w:w="1527" w:type="dxa"/>
            <w:vMerge/>
            <w:vAlign w:val="center"/>
          </w:tcPr>
          <w:p w:rsidR="001111BA" w:rsidRPr="00A112DF" w:rsidRDefault="001111BA" w:rsidP="00A112DF">
            <w:pPr>
              <w:spacing w:beforeLines="50" w:line="360" w:lineRule="auto"/>
              <w:jc w:val="center"/>
              <w:rPr>
                <w:sz w:val="24"/>
              </w:rPr>
            </w:pP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对速度</w:t>
            </w:r>
          </w:p>
        </w:tc>
        <w:tc>
          <w:tcPr>
            <w:tcW w:w="1375" w:type="dxa"/>
            <w:vAlign w:val="center"/>
          </w:tcPr>
          <w:p w:rsidR="001111BA" w:rsidRPr="00A112DF" w:rsidRDefault="001111BA" w:rsidP="00A112DF">
            <w:pPr>
              <w:spacing w:beforeLines="50" w:line="360" w:lineRule="auto"/>
              <w:jc w:val="center"/>
              <w:rPr>
                <w:sz w:val="24"/>
              </w:rPr>
            </w:pPr>
            <w:r w:rsidRPr="00A112DF">
              <w:rPr>
                <w:rFonts w:hint="eastAsia"/>
                <w:sz w:val="24"/>
              </w:rPr>
              <w:t>对温度</w:t>
            </w:r>
          </w:p>
        </w:tc>
      </w:tr>
      <w:tr w:rsidR="001111BA" w:rsidRPr="00A112DF">
        <w:tc>
          <w:tcPr>
            <w:tcW w:w="1506" w:type="dxa"/>
            <w:vAlign w:val="center"/>
          </w:tcPr>
          <w:p w:rsidR="001111BA" w:rsidRPr="00A112DF" w:rsidRDefault="001111BA" w:rsidP="00A112DF">
            <w:pPr>
              <w:spacing w:beforeLines="50" w:line="360" w:lineRule="auto"/>
              <w:jc w:val="center"/>
              <w:rPr>
                <w:sz w:val="24"/>
              </w:rPr>
            </w:pPr>
            <w:r w:rsidRPr="00A112DF">
              <w:rPr>
                <w:rFonts w:hint="eastAsia"/>
                <w:sz w:val="24"/>
              </w:rPr>
              <w:t>紫外</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紫外吸收</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可以</w:t>
            </w:r>
          </w:p>
        </w:tc>
        <w:tc>
          <w:tcPr>
            <w:tcW w:w="1374"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5</w:t>
            </w:r>
          </w:p>
        </w:tc>
        <w:tc>
          <w:tcPr>
            <w:tcW w:w="1527" w:type="dxa"/>
            <w:vAlign w:val="center"/>
          </w:tcPr>
          <w:p w:rsidR="001111BA" w:rsidRPr="00A112DF" w:rsidRDefault="001111BA" w:rsidP="00A112DF">
            <w:pPr>
              <w:spacing w:beforeLines="50" w:line="360" w:lineRule="auto"/>
              <w:jc w:val="center"/>
              <w:rPr>
                <w:sz w:val="24"/>
              </w:rPr>
            </w:pPr>
            <w:r w:rsidRPr="00A112DF">
              <w:rPr>
                <w:sz w:val="24"/>
              </w:rPr>
              <w:t>2</w:t>
            </w:r>
            <w:r w:rsidRPr="00A112DF">
              <w:rPr>
                <w:rFonts w:ascii="Arial" w:hAnsi="Arial" w:cs="Arial"/>
                <w:sz w:val="24"/>
              </w:rPr>
              <w:t>×</w:t>
            </w:r>
            <w:r w:rsidRPr="00A112DF">
              <w:rPr>
                <w:sz w:val="24"/>
              </w:rPr>
              <w:t>10</w:t>
            </w:r>
            <w:r w:rsidRPr="00A112DF">
              <w:rPr>
                <w:sz w:val="24"/>
                <w:vertAlign w:val="superscript"/>
              </w:rPr>
              <w:t>-10</w:t>
            </w: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不敏感</w:t>
            </w:r>
          </w:p>
        </w:tc>
        <w:tc>
          <w:tcPr>
            <w:tcW w:w="1375" w:type="dxa"/>
            <w:vAlign w:val="center"/>
          </w:tcPr>
          <w:p w:rsidR="001111BA" w:rsidRPr="00A112DF" w:rsidRDefault="001111BA" w:rsidP="00A112DF">
            <w:pPr>
              <w:spacing w:beforeLines="50" w:line="360" w:lineRule="auto"/>
              <w:jc w:val="center"/>
              <w:rPr>
                <w:sz w:val="24"/>
              </w:rPr>
            </w:pPr>
            <w:r w:rsidRPr="00A112DF">
              <w:rPr>
                <w:rFonts w:hint="eastAsia"/>
                <w:sz w:val="24"/>
              </w:rPr>
              <w:t>低</w:t>
            </w:r>
          </w:p>
        </w:tc>
      </w:tr>
      <w:tr w:rsidR="001111BA" w:rsidRPr="00A112DF">
        <w:tc>
          <w:tcPr>
            <w:tcW w:w="1506" w:type="dxa"/>
            <w:vAlign w:val="center"/>
          </w:tcPr>
          <w:p w:rsidR="001111BA" w:rsidRPr="00A112DF" w:rsidRDefault="001111BA" w:rsidP="00A112DF">
            <w:pPr>
              <w:spacing w:beforeLines="50" w:line="360" w:lineRule="auto"/>
              <w:jc w:val="center"/>
              <w:rPr>
                <w:sz w:val="24"/>
              </w:rPr>
            </w:pPr>
            <w:r w:rsidRPr="00A112DF">
              <w:rPr>
                <w:rFonts w:hint="eastAsia"/>
                <w:sz w:val="24"/>
              </w:rPr>
              <w:t>示差</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通用型</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不可以</w:t>
            </w:r>
          </w:p>
        </w:tc>
        <w:tc>
          <w:tcPr>
            <w:tcW w:w="1374"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4</w:t>
            </w:r>
          </w:p>
        </w:tc>
        <w:tc>
          <w:tcPr>
            <w:tcW w:w="1527" w:type="dxa"/>
            <w:vAlign w:val="center"/>
          </w:tcPr>
          <w:p w:rsidR="001111BA" w:rsidRPr="00A112DF" w:rsidRDefault="001111BA" w:rsidP="00A112DF">
            <w:pPr>
              <w:spacing w:beforeLines="50" w:line="360" w:lineRule="auto"/>
              <w:jc w:val="center"/>
              <w:rPr>
                <w:sz w:val="24"/>
              </w:rPr>
            </w:pPr>
            <w:r w:rsidRPr="00A112DF">
              <w:rPr>
                <w:sz w:val="24"/>
              </w:rPr>
              <w:t>2</w:t>
            </w:r>
            <w:r w:rsidRPr="00A112DF">
              <w:rPr>
                <w:rFonts w:ascii="Arial" w:hAnsi="Arial" w:cs="Arial"/>
                <w:sz w:val="24"/>
              </w:rPr>
              <w:t>×</w:t>
            </w:r>
            <w:r w:rsidRPr="00A112DF">
              <w:rPr>
                <w:sz w:val="24"/>
              </w:rPr>
              <w:t>10</w:t>
            </w:r>
            <w:r w:rsidRPr="00A112DF">
              <w:rPr>
                <w:sz w:val="24"/>
                <w:vertAlign w:val="superscript"/>
              </w:rPr>
              <w:t>-7</w:t>
            </w: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不敏感</w:t>
            </w:r>
          </w:p>
        </w:tc>
        <w:tc>
          <w:tcPr>
            <w:tcW w:w="1375"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-4</w:t>
            </w:r>
          </w:p>
        </w:tc>
      </w:tr>
      <w:tr w:rsidR="001111BA" w:rsidRPr="00A112DF">
        <w:tc>
          <w:tcPr>
            <w:tcW w:w="1506" w:type="dxa"/>
            <w:vAlign w:val="center"/>
          </w:tcPr>
          <w:p w:rsidR="001111BA" w:rsidRPr="00A112DF" w:rsidRDefault="001111BA" w:rsidP="00A112DF">
            <w:pPr>
              <w:spacing w:beforeLines="50" w:line="360" w:lineRule="auto"/>
              <w:jc w:val="center"/>
              <w:rPr>
                <w:sz w:val="24"/>
              </w:rPr>
            </w:pPr>
            <w:r w:rsidRPr="00A112DF">
              <w:rPr>
                <w:rFonts w:hint="eastAsia"/>
                <w:sz w:val="24"/>
              </w:rPr>
              <w:t>荧光</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荧光物质</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可以</w:t>
            </w:r>
          </w:p>
        </w:tc>
        <w:tc>
          <w:tcPr>
            <w:tcW w:w="1374"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3</w:t>
            </w:r>
          </w:p>
        </w:tc>
        <w:tc>
          <w:tcPr>
            <w:tcW w:w="1527"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-11</w:t>
            </w: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不敏感</w:t>
            </w:r>
          </w:p>
        </w:tc>
        <w:tc>
          <w:tcPr>
            <w:tcW w:w="1375" w:type="dxa"/>
            <w:vAlign w:val="center"/>
          </w:tcPr>
          <w:p w:rsidR="001111BA" w:rsidRPr="00A112DF" w:rsidRDefault="001111BA" w:rsidP="00A112DF">
            <w:pPr>
              <w:spacing w:beforeLines="50" w:line="360" w:lineRule="auto"/>
              <w:jc w:val="center"/>
              <w:rPr>
                <w:sz w:val="24"/>
              </w:rPr>
            </w:pPr>
            <w:r w:rsidRPr="00A112DF">
              <w:rPr>
                <w:rFonts w:hint="eastAsia"/>
                <w:sz w:val="24"/>
              </w:rPr>
              <w:t>低</w:t>
            </w:r>
          </w:p>
        </w:tc>
      </w:tr>
      <w:tr w:rsidR="001111BA" w:rsidRPr="00A112DF">
        <w:tc>
          <w:tcPr>
            <w:tcW w:w="1506" w:type="dxa"/>
            <w:vAlign w:val="center"/>
          </w:tcPr>
          <w:p w:rsidR="001111BA" w:rsidRPr="00A112DF" w:rsidRDefault="001111BA" w:rsidP="00A112DF">
            <w:pPr>
              <w:spacing w:beforeLines="50" w:line="360" w:lineRule="auto"/>
              <w:jc w:val="center"/>
              <w:rPr>
                <w:sz w:val="24"/>
              </w:rPr>
            </w:pPr>
            <w:r w:rsidRPr="00A112DF">
              <w:rPr>
                <w:rFonts w:hint="eastAsia"/>
                <w:sz w:val="24"/>
              </w:rPr>
              <w:t>安培</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电活性</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不可以</w:t>
            </w:r>
          </w:p>
        </w:tc>
        <w:tc>
          <w:tcPr>
            <w:tcW w:w="1374"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6</w:t>
            </w:r>
          </w:p>
        </w:tc>
        <w:tc>
          <w:tcPr>
            <w:tcW w:w="1527"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-12</w:t>
            </w: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敏感</w:t>
            </w:r>
          </w:p>
        </w:tc>
        <w:tc>
          <w:tcPr>
            <w:tcW w:w="1375" w:type="dxa"/>
            <w:vAlign w:val="center"/>
          </w:tcPr>
          <w:p w:rsidR="001111BA" w:rsidRPr="00A112DF" w:rsidRDefault="001111BA" w:rsidP="00A112DF">
            <w:pPr>
              <w:spacing w:beforeLines="50" w:line="360" w:lineRule="auto"/>
              <w:jc w:val="center"/>
              <w:rPr>
                <w:sz w:val="24"/>
              </w:rPr>
            </w:pPr>
            <w:r w:rsidRPr="00A112DF">
              <w:rPr>
                <w:sz w:val="24"/>
              </w:rPr>
              <w:t>1.5%</w:t>
            </w:r>
          </w:p>
        </w:tc>
      </w:tr>
      <w:tr w:rsidR="001111BA" w:rsidRPr="00A112DF">
        <w:tc>
          <w:tcPr>
            <w:tcW w:w="1506" w:type="dxa"/>
            <w:vAlign w:val="center"/>
          </w:tcPr>
          <w:p w:rsidR="001111BA" w:rsidRPr="00A112DF" w:rsidRDefault="001111BA" w:rsidP="00A112DF">
            <w:pPr>
              <w:spacing w:beforeLines="50" w:line="360" w:lineRule="auto"/>
              <w:jc w:val="center"/>
              <w:rPr>
                <w:sz w:val="24"/>
              </w:rPr>
            </w:pPr>
            <w:r w:rsidRPr="00A112DF">
              <w:rPr>
                <w:rFonts w:hint="eastAsia"/>
                <w:sz w:val="24"/>
              </w:rPr>
              <w:t>蒸发光散射</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离子</w:t>
            </w:r>
          </w:p>
        </w:tc>
        <w:tc>
          <w:tcPr>
            <w:tcW w:w="1374" w:type="dxa"/>
            <w:vAlign w:val="center"/>
          </w:tcPr>
          <w:p w:rsidR="001111BA" w:rsidRPr="00A112DF" w:rsidRDefault="001111BA" w:rsidP="00A112DF">
            <w:pPr>
              <w:spacing w:beforeLines="50" w:line="360" w:lineRule="auto"/>
              <w:jc w:val="center"/>
              <w:rPr>
                <w:sz w:val="24"/>
              </w:rPr>
            </w:pPr>
            <w:r w:rsidRPr="00A112DF">
              <w:rPr>
                <w:rFonts w:hint="eastAsia"/>
                <w:sz w:val="24"/>
              </w:rPr>
              <w:t>可以</w:t>
            </w:r>
          </w:p>
        </w:tc>
        <w:tc>
          <w:tcPr>
            <w:tcW w:w="1374" w:type="dxa"/>
            <w:vAlign w:val="center"/>
          </w:tcPr>
          <w:p w:rsidR="001111BA" w:rsidRPr="00A112DF" w:rsidRDefault="001111BA" w:rsidP="00A112DF">
            <w:pPr>
              <w:spacing w:beforeLines="50" w:line="360" w:lineRule="auto"/>
              <w:jc w:val="center"/>
              <w:rPr>
                <w:sz w:val="24"/>
              </w:rPr>
            </w:pPr>
            <w:r w:rsidRPr="00A112DF">
              <w:rPr>
                <w:sz w:val="24"/>
              </w:rPr>
              <w:t>2</w:t>
            </w:r>
            <w:r w:rsidRPr="00A112DF">
              <w:rPr>
                <w:rFonts w:ascii="Arial" w:hAnsi="Arial" w:cs="Arial"/>
                <w:sz w:val="24"/>
              </w:rPr>
              <w:t>×</w:t>
            </w:r>
            <w:r w:rsidRPr="00A112DF">
              <w:rPr>
                <w:sz w:val="24"/>
              </w:rPr>
              <w:t>10</w:t>
            </w:r>
            <w:r w:rsidRPr="00A112DF">
              <w:rPr>
                <w:sz w:val="24"/>
                <w:vertAlign w:val="superscript"/>
              </w:rPr>
              <w:t>4</w:t>
            </w:r>
          </w:p>
        </w:tc>
        <w:tc>
          <w:tcPr>
            <w:tcW w:w="1527" w:type="dxa"/>
            <w:vAlign w:val="center"/>
          </w:tcPr>
          <w:p w:rsidR="001111BA" w:rsidRPr="00A112DF" w:rsidRDefault="001111BA" w:rsidP="00A112DF">
            <w:pPr>
              <w:spacing w:beforeLines="50" w:line="360" w:lineRule="auto"/>
              <w:jc w:val="center"/>
              <w:rPr>
                <w:sz w:val="24"/>
              </w:rPr>
            </w:pPr>
            <w:r w:rsidRPr="00A112DF">
              <w:rPr>
                <w:sz w:val="24"/>
              </w:rPr>
              <w:t>10</w:t>
            </w:r>
            <w:r w:rsidRPr="00A112DF">
              <w:rPr>
                <w:sz w:val="24"/>
                <w:vertAlign w:val="superscript"/>
              </w:rPr>
              <w:t>-12</w:t>
            </w:r>
          </w:p>
        </w:tc>
        <w:tc>
          <w:tcPr>
            <w:tcW w:w="1222" w:type="dxa"/>
            <w:vAlign w:val="center"/>
          </w:tcPr>
          <w:p w:rsidR="001111BA" w:rsidRPr="00A112DF" w:rsidRDefault="001111BA" w:rsidP="00A112DF">
            <w:pPr>
              <w:spacing w:beforeLines="50" w:line="360" w:lineRule="auto"/>
              <w:jc w:val="center"/>
              <w:rPr>
                <w:sz w:val="24"/>
              </w:rPr>
            </w:pPr>
            <w:r w:rsidRPr="00A112DF">
              <w:rPr>
                <w:rFonts w:hint="eastAsia"/>
                <w:sz w:val="24"/>
              </w:rPr>
              <w:t>敏感</w:t>
            </w:r>
          </w:p>
        </w:tc>
        <w:tc>
          <w:tcPr>
            <w:tcW w:w="1375" w:type="dxa"/>
            <w:vAlign w:val="center"/>
          </w:tcPr>
          <w:p w:rsidR="001111BA" w:rsidRPr="00A112DF" w:rsidRDefault="001111BA" w:rsidP="00A112DF">
            <w:pPr>
              <w:spacing w:beforeLines="50" w:line="360" w:lineRule="auto"/>
              <w:jc w:val="center"/>
              <w:rPr>
                <w:sz w:val="24"/>
              </w:rPr>
            </w:pPr>
            <w:r w:rsidRPr="00A112DF">
              <w:rPr>
                <w:sz w:val="24"/>
              </w:rPr>
              <w:t>2%</w:t>
            </w:r>
          </w:p>
        </w:tc>
      </w:tr>
    </w:tbl>
    <w:p w:rsidR="001111BA" w:rsidRPr="00A112DF" w:rsidRDefault="001111BA" w:rsidP="00A112DF">
      <w:pPr>
        <w:autoSpaceDE w:val="0"/>
        <w:autoSpaceDN w:val="0"/>
        <w:adjustRightInd w:val="0"/>
        <w:spacing w:beforeLines="50" w:line="360" w:lineRule="auto"/>
        <w:ind w:firstLineChars="200" w:firstLine="480"/>
        <w:rPr>
          <w:rFonts w:hAnsi="Verdana"/>
          <w:sz w:val="24"/>
        </w:rPr>
      </w:pPr>
      <w:r w:rsidRPr="00A112DF">
        <w:rPr>
          <w:rFonts w:hint="eastAsia"/>
          <w:sz w:val="24"/>
        </w:rPr>
        <w:t>目前，国内外测定六价铬常见的方法有分光光度法、原子吸收光谱法、电化学法和色谱法等。其中，二苯基碳酰二肼分光光度法</w:t>
      </w:r>
      <w:r w:rsidRPr="00A112DF">
        <w:rPr>
          <w:sz w:val="24"/>
        </w:rPr>
        <w:t xml:space="preserve">( </w:t>
      </w:r>
      <w:r w:rsidRPr="00A112DF">
        <w:rPr>
          <w:rFonts w:hint="eastAsia"/>
          <w:sz w:val="24"/>
        </w:rPr>
        <w:t>简称</w:t>
      </w:r>
      <w:r w:rsidRPr="00A112DF">
        <w:rPr>
          <w:sz w:val="24"/>
        </w:rPr>
        <w:t>DPC</w:t>
      </w:r>
      <w:r w:rsidRPr="00A112DF">
        <w:rPr>
          <w:rFonts w:hint="eastAsia"/>
          <w:sz w:val="24"/>
        </w:rPr>
        <w:t>法</w:t>
      </w:r>
      <w:r w:rsidRPr="00A112DF">
        <w:rPr>
          <w:sz w:val="24"/>
        </w:rPr>
        <w:t xml:space="preserve">) </w:t>
      </w:r>
      <w:r w:rsidRPr="00A112DF">
        <w:rPr>
          <w:rFonts w:hint="eastAsia"/>
          <w:sz w:val="24"/>
        </w:rPr>
        <w:t>因灵敏度高、选择性好而被广泛采用。所以本标准采用的方法原理是显色处理色谱检测，然而在碱性环境下，三价铬易被氧化物为六价铬，在酸环境下，六价铬呈强氧化性，易被还原为三价铬，因此，在显色阶段通过磷酸，使用六价铬氧化二苯基卡巴肼，生成二苯缩二氨基脲再与六价铬的还原产物</w:t>
      </w:r>
      <w:r w:rsidRPr="00A112DF">
        <w:rPr>
          <w:sz w:val="24"/>
        </w:rPr>
        <w:t>Cr</w:t>
      </w:r>
      <w:r w:rsidRPr="00A112DF">
        <w:rPr>
          <w:sz w:val="24"/>
          <w:vertAlign w:val="superscript"/>
        </w:rPr>
        <w:t>3+</w:t>
      </w:r>
      <w:r w:rsidRPr="00A112DF">
        <w:rPr>
          <w:rFonts w:hint="eastAsia"/>
          <w:sz w:val="24"/>
        </w:rPr>
        <w:t>形成紫红色络合物，该络合物在</w:t>
      </w:r>
      <w:r w:rsidRPr="00A112DF">
        <w:rPr>
          <w:sz w:val="24"/>
        </w:rPr>
        <w:t>542nm</w:t>
      </w:r>
      <w:r w:rsidRPr="00A112DF">
        <w:rPr>
          <w:rFonts w:hint="eastAsia"/>
          <w:sz w:val="24"/>
        </w:rPr>
        <w:t>波处有最大吸收（如图</w:t>
      </w:r>
      <w:r w:rsidRPr="00A112DF">
        <w:rPr>
          <w:sz w:val="24"/>
        </w:rPr>
        <w:t>3</w:t>
      </w:r>
      <w:r w:rsidRPr="00A112DF">
        <w:rPr>
          <w:rFonts w:hint="eastAsia"/>
          <w:sz w:val="24"/>
        </w:rPr>
        <w:t>所示）。根据显色络合物对紫外光感应吸收效果和表</w:t>
      </w:r>
      <w:r w:rsidRPr="00A112DF">
        <w:rPr>
          <w:sz w:val="24"/>
        </w:rPr>
        <w:t>3</w:t>
      </w:r>
      <w:r w:rsidRPr="00A112DF">
        <w:rPr>
          <w:rFonts w:hint="eastAsia"/>
          <w:sz w:val="24"/>
        </w:rPr>
        <w:t>中的液相色谱检测器性质特点相结合，最终选用检测实验室常用紫外系列的二极管阵列检测器</w:t>
      </w:r>
      <w:r w:rsidRPr="00A112DF">
        <w:rPr>
          <w:sz w:val="24"/>
        </w:rPr>
        <w:t>(PDA)</w:t>
      </w:r>
      <w:r w:rsidRPr="00A112DF">
        <w:rPr>
          <w:rFonts w:hint="eastAsia"/>
          <w:sz w:val="24"/>
        </w:rPr>
        <w:t>波长为</w:t>
      </w:r>
      <w:r w:rsidRPr="00A112DF">
        <w:rPr>
          <w:sz w:val="24"/>
        </w:rPr>
        <w:t>540</w:t>
      </w:r>
      <w:bookmarkStart w:id="1" w:name="_GoBack"/>
      <w:bookmarkEnd w:id="1"/>
      <w:r w:rsidRPr="00A112DF">
        <w:rPr>
          <w:sz w:val="24"/>
        </w:rPr>
        <w:t>nm</w:t>
      </w:r>
      <w:r w:rsidRPr="00A112DF">
        <w:rPr>
          <w:rFonts w:hint="eastAsia"/>
          <w:sz w:val="24"/>
        </w:rPr>
        <w:t>，采用等度洗脱的方法。液相色谱法测定样品中六价铬，具有“三高一快”的特点，即高柱效、高选择性、高灵敏度、分析速度快，可消除各种干扰因素的影响。</w:t>
      </w:r>
      <w:r w:rsidRPr="00A112DF">
        <w:rPr>
          <w:rFonts w:hAnsi="Verdana" w:hint="eastAsia"/>
          <w:sz w:val="24"/>
        </w:rPr>
        <w:t>本标准研究的方法可在六价铬特征显色反应基本原理不变的前提下，利用液相色谱柱的高效分离能力，准确测定染整助剂中可萃取六价铬。</w:t>
      </w:r>
    </w:p>
    <w:p w:rsidR="001111BA" w:rsidRPr="00A112DF" w:rsidRDefault="001111BA" w:rsidP="00A112DF">
      <w:pPr>
        <w:spacing w:beforeLines="50" w:line="360" w:lineRule="auto"/>
        <w:ind w:firstLineChars="231" w:firstLine="554"/>
        <w:rPr>
          <w:sz w:val="24"/>
        </w:rPr>
      </w:pPr>
      <w:r w:rsidRPr="00A112DF">
        <w:rPr>
          <w:rFonts w:hint="eastAsia"/>
          <w:sz w:val="24"/>
        </w:rPr>
        <w:t>经过测试优化高效液相色谱条件是色谱柱：</w:t>
      </w:r>
      <w:r w:rsidRPr="00A112DF">
        <w:rPr>
          <w:sz w:val="24"/>
        </w:rPr>
        <w:t>C</w:t>
      </w:r>
      <w:r w:rsidRPr="00A112DF">
        <w:rPr>
          <w:sz w:val="24"/>
          <w:vertAlign w:val="subscript"/>
        </w:rPr>
        <w:t>18</w:t>
      </w:r>
      <w:r w:rsidRPr="00A112DF">
        <w:rPr>
          <w:rFonts w:hint="eastAsia"/>
          <w:sz w:val="24"/>
        </w:rPr>
        <w:t>柱，</w:t>
      </w:r>
      <w:r w:rsidRPr="00A112DF">
        <w:rPr>
          <w:sz w:val="24"/>
        </w:rPr>
        <w:t>5.0</w:t>
      </w:r>
      <w:r w:rsidRPr="00A112DF">
        <w:rPr>
          <w:rFonts w:hint="eastAsia"/>
          <w:sz w:val="24"/>
        </w:rPr>
        <w:t>μ</w:t>
      </w:r>
      <w:r w:rsidRPr="00A112DF">
        <w:rPr>
          <w:sz w:val="24"/>
        </w:rPr>
        <w:t>m</w:t>
      </w:r>
      <w:r w:rsidRPr="00A112DF">
        <w:rPr>
          <w:rFonts w:hint="eastAsia"/>
          <w:sz w:val="24"/>
        </w:rPr>
        <w:t>，</w:t>
      </w:r>
      <w:r w:rsidRPr="00A112DF">
        <w:rPr>
          <w:sz w:val="24"/>
        </w:rPr>
        <w:t>4.6mm</w:t>
      </w:r>
      <w:r w:rsidRPr="00A112DF">
        <w:rPr>
          <w:rFonts w:hint="eastAsia"/>
          <w:sz w:val="24"/>
        </w:rPr>
        <w:t>×</w:t>
      </w:r>
      <w:r w:rsidRPr="00A112DF">
        <w:rPr>
          <w:sz w:val="24"/>
        </w:rPr>
        <w:t>250 mm</w:t>
      </w:r>
      <w:r w:rsidRPr="00A112DF">
        <w:rPr>
          <w:rFonts w:hint="eastAsia"/>
          <w:sz w:val="24"/>
        </w:rPr>
        <w:t>；流动相：甲醇（</w:t>
      </w:r>
      <w:r w:rsidRPr="00A112DF">
        <w:rPr>
          <w:sz w:val="24"/>
        </w:rPr>
        <w:t>A</w:t>
      </w:r>
      <w:r w:rsidRPr="00A112DF">
        <w:rPr>
          <w:rFonts w:hint="eastAsia"/>
          <w:sz w:val="24"/>
        </w:rPr>
        <w:t>），</w:t>
      </w:r>
      <w:r w:rsidRPr="00A112DF">
        <w:rPr>
          <w:sz w:val="24"/>
        </w:rPr>
        <w:t>0.07%</w:t>
      </w:r>
      <w:r w:rsidRPr="00A112DF">
        <w:rPr>
          <w:rFonts w:hint="eastAsia"/>
          <w:sz w:val="24"/>
        </w:rPr>
        <w:t>磷酸（</w:t>
      </w:r>
      <w:r w:rsidRPr="00A112DF">
        <w:rPr>
          <w:sz w:val="24"/>
        </w:rPr>
        <w:t>B</w:t>
      </w:r>
      <w:r w:rsidRPr="00A112DF">
        <w:rPr>
          <w:rFonts w:hint="eastAsia"/>
          <w:sz w:val="24"/>
        </w:rPr>
        <w:t>）；流速：</w:t>
      </w:r>
      <w:r w:rsidRPr="00A112DF">
        <w:rPr>
          <w:sz w:val="24"/>
        </w:rPr>
        <w:t>1.0 mL/min</w:t>
      </w:r>
      <w:r w:rsidRPr="00A112DF">
        <w:rPr>
          <w:rFonts w:hint="eastAsia"/>
          <w:sz w:val="24"/>
        </w:rPr>
        <w:t>；</w:t>
      </w:r>
      <w:r w:rsidRPr="00A112DF">
        <w:rPr>
          <w:sz w:val="24"/>
        </w:rPr>
        <w:t>PDA</w:t>
      </w:r>
      <w:r w:rsidRPr="00A112DF">
        <w:rPr>
          <w:rFonts w:hint="eastAsia"/>
          <w:sz w:val="24"/>
        </w:rPr>
        <w:t>检测器：波长</w:t>
      </w:r>
      <w:r w:rsidRPr="00A112DF">
        <w:rPr>
          <w:sz w:val="24"/>
        </w:rPr>
        <w:t>540 nm</w:t>
      </w:r>
      <w:r w:rsidRPr="00A112DF">
        <w:rPr>
          <w:rFonts w:hint="eastAsia"/>
          <w:sz w:val="24"/>
        </w:rPr>
        <w:t>；柱温：</w:t>
      </w:r>
      <w:r w:rsidRPr="00A112DF">
        <w:rPr>
          <w:sz w:val="24"/>
        </w:rPr>
        <w:t>30</w:t>
      </w:r>
      <w:r w:rsidRPr="00A112DF">
        <w:rPr>
          <w:rFonts w:hint="eastAsia"/>
          <w:sz w:val="24"/>
        </w:rPr>
        <w:t>℃；进样量：</w:t>
      </w:r>
      <w:r w:rsidRPr="00A112DF">
        <w:rPr>
          <w:sz w:val="24"/>
        </w:rPr>
        <w:t>20µL</w:t>
      </w:r>
      <w:r w:rsidRPr="00A112DF">
        <w:rPr>
          <w:rFonts w:hint="eastAsia"/>
          <w:sz w:val="24"/>
        </w:rPr>
        <w:t>。可以测定显色产物的液相色谱图见图</w:t>
      </w:r>
      <w:r w:rsidRPr="00A112DF">
        <w:rPr>
          <w:sz w:val="24"/>
        </w:rPr>
        <w:t>4</w:t>
      </w:r>
      <w:r w:rsidRPr="00A112DF">
        <w:rPr>
          <w:rFonts w:hint="eastAsia"/>
          <w:sz w:val="24"/>
        </w:rPr>
        <w:t>，保留时间为</w:t>
      </w:r>
      <w:r w:rsidRPr="00A112DF">
        <w:rPr>
          <w:sz w:val="24"/>
        </w:rPr>
        <w:t>7.757</w:t>
      </w:r>
      <w:r w:rsidRPr="00A112DF">
        <w:rPr>
          <w:rFonts w:hint="eastAsia"/>
          <w:sz w:val="24"/>
        </w:rPr>
        <w:t>。</w:t>
      </w:r>
    </w:p>
    <w:p w:rsidR="001111BA" w:rsidRPr="00A112DF" w:rsidRDefault="00A112DF" w:rsidP="00A112DF">
      <w:pPr>
        <w:spacing w:beforeLines="50" w:line="360" w:lineRule="auto"/>
        <w:ind w:firstLine="435"/>
        <w:jc w:val="center"/>
        <w:rPr>
          <w:rFonts w:eastAsia="Times New Roman"/>
        </w:rPr>
      </w:pPr>
      <w:r w:rsidRPr="00A112DF">
        <w:lastRenderedPageBreak/>
        <w:pict>
          <v:shape id="Picture 13" o:spid="_x0000_i1037" type="#_x0000_t75" style="width:323.25pt;height:192pt" filled="t">
            <v:imagedata r:id="rId20" o:title=""/>
          </v:shape>
        </w:pict>
      </w:r>
    </w:p>
    <w:p w:rsidR="001111BA" w:rsidRPr="00A112DF" w:rsidRDefault="001111BA" w:rsidP="00A112DF">
      <w:pPr>
        <w:spacing w:beforeLines="50" w:line="360" w:lineRule="auto"/>
        <w:jc w:val="center"/>
      </w:pPr>
      <w:r w:rsidRPr="00A112DF">
        <w:rPr>
          <w:rFonts w:hint="eastAsia"/>
        </w:rPr>
        <w:t>图</w:t>
      </w:r>
      <w:r w:rsidRPr="00A112DF">
        <w:t xml:space="preserve">3 </w:t>
      </w:r>
      <w:r w:rsidRPr="00A112DF">
        <w:rPr>
          <w:rFonts w:hint="eastAsia"/>
        </w:rPr>
        <w:t>六价铬显色衍生物的光谱图</w:t>
      </w:r>
    </w:p>
    <w:p w:rsidR="001111BA" w:rsidRPr="00A112DF" w:rsidRDefault="00A112DF" w:rsidP="00A112DF">
      <w:pPr>
        <w:spacing w:beforeLines="50" w:line="360" w:lineRule="auto"/>
        <w:jc w:val="center"/>
        <w:rPr>
          <w:sz w:val="24"/>
        </w:rPr>
      </w:pPr>
      <w:r w:rsidRPr="00A112DF">
        <w:pict>
          <v:shape id="_x0000_i1038" type="#_x0000_t75" style="width:309pt;height:202.5pt">
            <v:imagedata r:id="rId21" o:title="" croptop="17260f" cropbottom="20218f" cropleft="1920f" cropright="28450f"/>
          </v:shape>
        </w:pict>
      </w:r>
    </w:p>
    <w:p w:rsidR="001111BA" w:rsidRPr="00A112DF" w:rsidRDefault="001111BA" w:rsidP="00A112DF">
      <w:pPr>
        <w:spacing w:beforeLines="50" w:line="360" w:lineRule="auto"/>
        <w:ind w:firstLine="435"/>
        <w:jc w:val="center"/>
        <w:rPr>
          <w:sz w:val="24"/>
        </w:rPr>
      </w:pPr>
      <w:r w:rsidRPr="00A112DF">
        <w:rPr>
          <w:rFonts w:hint="eastAsia"/>
          <w:sz w:val="24"/>
        </w:rPr>
        <w:t>图</w:t>
      </w:r>
      <w:r w:rsidRPr="00A112DF">
        <w:rPr>
          <w:sz w:val="24"/>
        </w:rPr>
        <w:t xml:space="preserve">4 </w:t>
      </w:r>
      <w:r w:rsidRPr="00A112DF">
        <w:rPr>
          <w:rFonts w:hint="eastAsia"/>
          <w:sz w:val="24"/>
        </w:rPr>
        <w:t>六价铬显色衍生物的液相色谱图</w:t>
      </w:r>
    </w:p>
    <w:p w:rsidR="001111BA" w:rsidRPr="00A112DF" w:rsidRDefault="001111BA" w:rsidP="00A112DF">
      <w:pPr>
        <w:spacing w:beforeLines="50" w:line="360" w:lineRule="auto"/>
        <w:rPr>
          <w:sz w:val="24"/>
        </w:rPr>
      </w:pPr>
      <w:r w:rsidRPr="00A112DF">
        <w:rPr>
          <w:sz w:val="24"/>
        </w:rPr>
        <w:t>5.6.2</w:t>
      </w:r>
      <w:r w:rsidRPr="00A112DF">
        <w:rPr>
          <w:rFonts w:hint="eastAsia"/>
          <w:sz w:val="24"/>
        </w:rPr>
        <w:t>色谱柱的选择</w:t>
      </w:r>
    </w:p>
    <w:p w:rsidR="001111BA" w:rsidRPr="00A112DF" w:rsidRDefault="001111BA" w:rsidP="00A112DF">
      <w:pPr>
        <w:spacing w:beforeLines="50" w:line="360" w:lineRule="auto"/>
        <w:ind w:firstLine="435"/>
        <w:rPr>
          <w:sz w:val="24"/>
        </w:rPr>
      </w:pPr>
      <w:r w:rsidRPr="00A112DF">
        <w:rPr>
          <w:rFonts w:hint="eastAsia"/>
          <w:sz w:val="24"/>
        </w:rPr>
        <w:t>液相色谱的柱子通常分为正相柱和反相柱。正相柱大多以硅胶为柱，或是在硅胶表面键合</w:t>
      </w:r>
      <w:r w:rsidRPr="00A112DF">
        <w:rPr>
          <w:sz w:val="24"/>
        </w:rPr>
        <w:t>-CN</w:t>
      </w:r>
      <w:r w:rsidRPr="00A112DF">
        <w:rPr>
          <w:rFonts w:hint="eastAsia"/>
          <w:sz w:val="24"/>
        </w:rPr>
        <w:t>，</w:t>
      </w:r>
      <w:r w:rsidRPr="00A112DF">
        <w:rPr>
          <w:sz w:val="24"/>
        </w:rPr>
        <w:t>-NH</w:t>
      </w:r>
      <w:r w:rsidRPr="00A112DF">
        <w:rPr>
          <w:sz w:val="24"/>
          <w:vertAlign w:val="subscript"/>
        </w:rPr>
        <w:t>3</w:t>
      </w:r>
      <w:r w:rsidRPr="00A112DF">
        <w:rPr>
          <w:rFonts w:hint="eastAsia"/>
          <w:sz w:val="24"/>
        </w:rPr>
        <w:t>等官能团的键合相硅胶柱；反相柱填料主要以硅胶为基质，在其表面键合非极性的十八烷基官能团（</w:t>
      </w:r>
      <w:r w:rsidRPr="00A112DF">
        <w:rPr>
          <w:sz w:val="24"/>
        </w:rPr>
        <w:t>ODS</w:t>
      </w:r>
      <w:r w:rsidRPr="00A112DF">
        <w:rPr>
          <w:rFonts w:hint="eastAsia"/>
          <w:sz w:val="24"/>
        </w:rPr>
        <w:t>）称为</w:t>
      </w:r>
      <w:r w:rsidRPr="00A112DF">
        <w:rPr>
          <w:sz w:val="24"/>
        </w:rPr>
        <w:t>C</w:t>
      </w:r>
      <w:r w:rsidRPr="00A112DF">
        <w:rPr>
          <w:sz w:val="24"/>
          <w:vertAlign w:val="subscript"/>
        </w:rPr>
        <w:t>18</w:t>
      </w:r>
      <w:r w:rsidRPr="00A112DF">
        <w:rPr>
          <w:rFonts w:hint="eastAsia"/>
          <w:sz w:val="24"/>
        </w:rPr>
        <w:t>柱，其它常用的反相柱还有</w:t>
      </w:r>
      <w:r w:rsidRPr="00A112DF">
        <w:rPr>
          <w:sz w:val="24"/>
        </w:rPr>
        <w:t>C</w:t>
      </w:r>
      <w:r w:rsidRPr="00A112DF">
        <w:rPr>
          <w:sz w:val="24"/>
          <w:vertAlign w:val="subscript"/>
        </w:rPr>
        <w:t>8</w:t>
      </w:r>
      <w:r w:rsidRPr="00A112DF">
        <w:rPr>
          <w:rFonts w:hint="eastAsia"/>
          <w:sz w:val="24"/>
        </w:rPr>
        <w:t>，</w:t>
      </w:r>
      <w:r w:rsidRPr="00A112DF">
        <w:rPr>
          <w:sz w:val="24"/>
        </w:rPr>
        <w:t>C</w:t>
      </w:r>
      <w:r w:rsidRPr="00A112DF">
        <w:rPr>
          <w:sz w:val="24"/>
          <w:vertAlign w:val="subscript"/>
        </w:rPr>
        <w:t>4</w:t>
      </w:r>
      <w:r w:rsidRPr="00A112DF">
        <w:rPr>
          <w:rFonts w:hint="eastAsia"/>
          <w:sz w:val="24"/>
        </w:rPr>
        <w:t>，</w:t>
      </w:r>
      <w:r w:rsidRPr="00A112DF">
        <w:rPr>
          <w:sz w:val="24"/>
        </w:rPr>
        <w:t>C</w:t>
      </w:r>
      <w:r w:rsidRPr="00A112DF">
        <w:rPr>
          <w:sz w:val="24"/>
          <w:vertAlign w:val="subscript"/>
        </w:rPr>
        <w:t>2</w:t>
      </w:r>
      <w:r w:rsidRPr="00A112DF">
        <w:rPr>
          <w:rFonts w:hint="eastAsia"/>
          <w:sz w:val="24"/>
        </w:rPr>
        <w:t>和苯基柱等。另外还有离子交换柱，</w:t>
      </w:r>
      <w:r w:rsidRPr="00A112DF">
        <w:rPr>
          <w:sz w:val="24"/>
        </w:rPr>
        <w:t>GPC</w:t>
      </w:r>
      <w:r w:rsidRPr="00A112DF">
        <w:rPr>
          <w:rFonts w:hint="eastAsia"/>
          <w:sz w:val="24"/>
        </w:rPr>
        <w:t>柱，聚合物填料柱等。色谱柱选择与检测物质、样品、杂质等密切相关，目标物质的类型结构、极性、酸碱性、分子量大小等等，决定了色谱柱的选取，一般原则是：</w:t>
      </w:r>
    </w:p>
    <w:p w:rsidR="001111BA" w:rsidRPr="00A112DF" w:rsidRDefault="001111BA" w:rsidP="00A112DF">
      <w:pPr>
        <w:spacing w:beforeLines="50" w:line="360" w:lineRule="auto"/>
        <w:ind w:firstLine="435"/>
        <w:rPr>
          <w:sz w:val="24"/>
        </w:rPr>
      </w:pPr>
      <w:r w:rsidRPr="00A112DF">
        <w:rPr>
          <w:sz w:val="24"/>
        </w:rPr>
        <w:lastRenderedPageBreak/>
        <w:t>1.</w:t>
      </w:r>
      <w:r w:rsidRPr="00A112DF">
        <w:rPr>
          <w:rFonts w:hint="eastAsia"/>
          <w:sz w:val="24"/>
        </w:rPr>
        <w:t>样品是极性的且弱酸性的，可以选择</w:t>
      </w:r>
      <w:r w:rsidRPr="00A112DF">
        <w:rPr>
          <w:sz w:val="24"/>
        </w:rPr>
        <w:t>C</w:t>
      </w:r>
      <w:r w:rsidRPr="00A112DF">
        <w:rPr>
          <w:sz w:val="24"/>
          <w:vertAlign w:val="subscript"/>
        </w:rPr>
        <w:t>18</w:t>
      </w:r>
      <w:r w:rsidRPr="00A112DF">
        <w:rPr>
          <w:rFonts w:hint="eastAsia"/>
          <w:sz w:val="24"/>
        </w:rPr>
        <w:t>在</w:t>
      </w:r>
      <w:r w:rsidRPr="00A112DF">
        <w:rPr>
          <w:sz w:val="24"/>
        </w:rPr>
        <w:t>100%</w:t>
      </w:r>
      <w:r w:rsidRPr="00A112DF">
        <w:rPr>
          <w:rFonts w:hint="eastAsia"/>
          <w:sz w:val="24"/>
        </w:rPr>
        <w:t>酸性水溶液条件下检测，即要选择承受</w:t>
      </w:r>
      <w:r w:rsidRPr="00A112DF">
        <w:rPr>
          <w:sz w:val="24"/>
        </w:rPr>
        <w:t>100%</w:t>
      </w:r>
      <w:r w:rsidRPr="00A112DF">
        <w:rPr>
          <w:rFonts w:hint="eastAsia"/>
          <w:sz w:val="24"/>
        </w:rPr>
        <w:t>纯水且对极性化合物保留很好的色谱柱。</w:t>
      </w:r>
    </w:p>
    <w:p w:rsidR="001111BA" w:rsidRPr="00A112DF" w:rsidRDefault="001111BA" w:rsidP="00A112DF">
      <w:pPr>
        <w:spacing w:beforeLines="50" w:line="360" w:lineRule="auto"/>
        <w:ind w:firstLine="435"/>
        <w:rPr>
          <w:sz w:val="24"/>
        </w:rPr>
      </w:pPr>
      <w:r w:rsidRPr="00A112DF">
        <w:rPr>
          <w:sz w:val="24"/>
        </w:rPr>
        <w:t xml:space="preserve">2. </w:t>
      </w:r>
      <w:r w:rsidRPr="00A112DF">
        <w:rPr>
          <w:rFonts w:hint="eastAsia"/>
          <w:sz w:val="24"/>
        </w:rPr>
        <w:t>如果样品极性太强，或酸性太强，可以选择</w:t>
      </w:r>
      <w:r w:rsidRPr="00A112DF">
        <w:rPr>
          <w:sz w:val="24"/>
        </w:rPr>
        <w:t>CN</w:t>
      </w:r>
      <w:r w:rsidRPr="00A112DF">
        <w:rPr>
          <w:rFonts w:hint="eastAsia"/>
          <w:sz w:val="24"/>
        </w:rPr>
        <w:t>，</w:t>
      </w:r>
      <w:r w:rsidRPr="00A112DF">
        <w:rPr>
          <w:sz w:val="24"/>
        </w:rPr>
        <w:t>NH</w:t>
      </w:r>
      <w:r w:rsidRPr="00A112DF">
        <w:rPr>
          <w:sz w:val="24"/>
          <w:vertAlign w:val="subscript"/>
        </w:rPr>
        <w:t>2</w:t>
      </w:r>
      <w:r w:rsidRPr="00A112DF">
        <w:rPr>
          <w:rFonts w:hint="eastAsia"/>
          <w:sz w:val="24"/>
        </w:rPr>
        <w:t>，或硅胶柱，</w:t>
      </w:r>
      <w:r w:rsidRPr="00A112DF">
        <w:rPr>
          <w:sz w:val="24"/>
        </w:rPr>
        <w:t>HILIC</w:t>
      </w:r>
      <w:r w:rsidRPr="00A112DF">
        <w:rPr>
          <w:rFonts w:hint="eastAsia"/>
          <w:sz w:val="24"/>
        </w:rPr>
        <w:t>（亲水色谱），也有使用</w:t>
      </w:r>
      <w:r w:rsidRPr="00A112DF">
        <w:rPr>
          <w:sz w:val="24"/>
        </w:rPr>
        <w:t>C</w:t>
      </w:r>
      <w:r w:rsidRPr="00A112DF">
        <w:rPr>
          <w:sz w:val="24"/>
          <w:vertAlign w:val="subscript"/>
        </w:rPr>
        <w:t>18+</w:t>
      </w:r>
      <w:r w:rsidRPr="00A112DF">
        <w:rPr>
          <w:rFonts w:hint="eastAsia"/>
          <w:sz w:val="24"/>
        </w:rPr>
        <w:t>强阴离子对试剂或强阴离子交换色谱柱（缺点是离子对试剂平衡时间长，对流动相</w:t>
      </w:r>
      <w:r w:rsidRPr="00A112DF">
        <w:rPr>
          <w:sz w:val="24"/>
        </w:rPr>
        <w:t>pH</w:t>
      </w:r>
      <w:r w:rsidRPr="00A112DF">
        <w:rPr>
          <w:rFonts w:hint="eastAsia"/>
          <w:sz w:val="24"/>
        </w:rPr>
        <w:t>要求比较精密，否则很难重复实验，另外离子对试剂很难洗下来，基本上用了离子对的色谱柱就不能再用于其它实验）。</w:t>
      </w:r>
    </w:p>
    <w:p w:rsidR="001111BA" w:rsidRPr="00A112DF" w:rsidRDefault="001111BA" w:rsidP="00A112DF">
      <w:pPr>
        <w:spacing w:beforeLines="50" w:line="360" w:lineRule="auto"/>
        <w:ind w:firstLine="435"/>
        <w:rPr>
          <w:sz w:val="24"/>
        </w:rPr>
      </w:pPr>
      <w:r w:rsidRPr="00A112DF">
        <w:rPr>
          <w:sz w:val="24"/>
        </w:rPr>
        <w:t xml:space="preserve">3. </w:t>
      </w:r>
      <w:r w:rsidRPr="00A112DF">
        <w:rPr>
          <w:rFonts w:hint="eastAsia"/>
          <w:sz w:val="24"/>
        </w:rPr>
        <w:t>若样品是碱性的，可选择高纯硅胶柱（高纯硅胶缺少金属杂质，且硅胶端基封尾）或一些经过修饰的</w:t>
      </w:r>
      <w:r w:rsidRPr="00A112DF">
        <w:rPr>
          <w:sz w:val="24"/>
        </w:rPr>
        <w:t>C</w:t>
      </w:r>
      <w:r w:rsidRPr="00A112DF">
        <w:rPr>
          <w:sz w:val="24"/>
          <w:vertAlign w:val="subscript"/>
        </w:rPr>
        <w:t>18</w:t>
      </w:r>
      <w:r w:rsidRPr="00A112DF">
        <w:rPr>
          <w:rFonts w:hint="eastAsia"/>
          <w:sz w:val="24"/>
        </w:rPr>
        <w:t>柱（如极性嵌入技术或碱去活技术等），他们都会减少碱性化合物的拖尾，一般会选择中性或偏碱的条件下做，因为这样可增加碱性样品的保留。</w:t>
      </w:r>
    </w:p>
    <w:p w:rsidR="001111BA" w:rsidRPr="00A112DF" w:rsidRDefault="001111BA" w:rsidP="00A112DF">
      <w:pPr>
        <w:spacing w:beforeLines="50" w:line="360" w:lineRule="auto"/>
        <w:ind w:firstLine="435"/>
        <w:rPr>
          <w:sz w:val="24"/>
        </w:rPr>
      </w:pPr>
      <w:r w:rsidRPr="00A112DF">
        <w:rPr>
          <w:sz w:val="24"/>
        </w:rPr>
        <w:t>4.</w:t>
      </w:r>
      <w:r w:rsidRPr="00A112DF">
        <w:rPr>
          <w:rFonts w:hint="eastAsia"/>
          <w:sz w:val="24"/>
        </w:rPr>
        <w:t>如果碱性化合物的极性太强，或碱性太强，可以选择宽</w:t>
      </w:r>
      <w:r w:rsidRPr="00A112DF">
        <w:rPr>
          <w:sz w:val="24"/>
        </w:rPr>
        <w:t>pH</w:t>
      </w:r>
      <w:r w:rsidRPr="00A112DF">
        <w:rPr>
          <w:rFonts w:hint="eastAsia"/>
          <w:sz w:val="24"/>
        </w:rPr>
        <w:t>的</w:t>
      </w:r>
      <w:r w:rsidRPr="00A112DF">
        <w:rPr>
          <w:sz w:val="24"/>
        </w:rPr>
        <w:t>C</w:t>
      </w:r>
      <w:r w:rsidRPr="00A112DF">
        <w:rPr>
          <w:sz w:val="24"/>
          <w:vertAlign w:val="subscript"/>
        </w:rPr>
        <w:t>18</w:t>
      </w:r>
      <w:r w:rsidRPr="00A112DF">
        <w:rPr>
          <w:rFonts w:hint="eastAsia"/>
          <w:sz w:val="24"/>
        </w:rPr>
        <w:t>色谱柱在高</w:t>
      </w:r>
      <w:r w:rsidRPr="00A112DF">
        <w:rPr>
          <w:sz w:val="24"/>
        </w:rPr>
        <w:t>pH</w:t>
      </w:r>
      <w:r w:rsidRPr="00A112DF">
        <w:rPr>
          <w:rFonts w:hint="eastAsia"/>
          <w:sz w:val="24"/>
        </w:rPr>
        <w:t>值检测（优点是方法开发简单，缺点是目前实现这一技术的色谱柱品牌比较少，价格也高）或者选用</w:t>
      </w:r>
      <w:r w:rsidRPr="00A112DF">
        <w:rPr>
          <w:sz w:val="24"/>
        </w:rPr>
        <w:t>HILIC</w:t>
      </w:r>
      <w:r w:rsidRPr="00A112DF">
        <w:rPr>
          <w:rFonts w:hint="eastAsia"/>
          <w:sz w:val="24"/>
        </w:rPr>
        <w:t>色谱柱（硅胶柱在反相条件下使用，这也是很经典的检测碱性样品的方法）选择强离子交换柱（缺点是不能用来分析其它样品，对流动相</w:t>
      </w:r>
      <w:r w:rsidRPr="00A112DF">
        <w:rPr>
          <w:sz w:val="24"/>
        </w:rPr>
        <w:t>pH</w:t>
      </w:r>
      <w:r w:rsidRPr="00A112DF">
        <w:rPr>
          <w:rFonts w:hint="eastAsia"/>
          <w:sz w:val="24"/>
        </w:rPr>
        <w:t>要求比较精密，否则很难重复实验）也有使用</w:t>
      </w:r>
      <w:r w:rsidRPr="00A112DF">
        <w:rPr>
          <w:sz w:val="24"/>
        </w:rPr>
        <w:t>C</w:t>
      </w:r>
      <w:r w:rsidRPr="00A112DF">
        <w:rPr>
          <w:sz w:val="24"/>
          <w:vertAlign w:val="subscript"/>
        </w:rPr>
        <w:t>18+</w:t>
      </w:r>
      <w:r w:rsidRPr="00A112DF">
        <w:rPr>
          <w:rFonts w:hint="eastAsia"/>
          <w:sz w:val="24"/>
        </w:rPr>
        <w:t>强阴离子对试剂或强阴离子交换色谱柱。</w:t>
      </w:r>
    </w:p>
    <w:p w:rsidR="001111BA" w:rsidRPr="00A112DF" w:rsidRDefault="001111BA" w:rsidP="00A112DF">
      <w:pPr>
        <w:spacing w:beforeLines="50" w:line="360" w:lineRule="auto"/>
        <w:ind w:firstLine="435"/>
        <w:rPr>
          <w:sz w:val="24"/>
        </w:rPr>
      </w:pPr>
      <w:r w:rsidRPr="00A112DF">
        <w:rPr>
          <w:rFonts w:hint="eastAsia"/>
          <w:sz w:val="24"/>
        </w:rPr>
        <w:t>因此，根据样品中的物质的络合结构、具有一定极性、且为酸性条件、分子量不大等情况，综合分析后选择</w:t>
      </w:r>
      <w:r w:rsidRPr="00A112DF">
        <w:rPr>
          <w:sz w:val="24"/>
        </w:rPr>
        <w:t>C</w:t>
      </w:r>
      <w:r w:rsidRPr="00A112DF">
        <w:rPr>
          <w:sz w:val="24"/>
          <w:vertAlign w:val="subscript"/>
        </w:rPr>
        <w:t>18</w:t>
      </w:r>
      <w:r w:rsidRPr="00A112DF">
        <w:rPr>
          <w:rFonts w:hint="eastAsia"/>
          <w:sz w:val="24"/>
        </w:rPr>
        <w:t>柱，规格为</w:t>
      </w:r>
      <w:r w:rsidRPr="00A112DF">
        <w:rPr>
          <w:sz w:val="24"/>
        </w:rPr>
        <w:t>5.0</w:t>
      </w:r>
      <w:r w:rsidRPr="00A112DF">
        <w:rPr>
          <w:rFonts w:hint="eastAsia"/>
          <w:sz w:val="24"/>
        </w:rPr>
        <w:t>μ</w:t>
      </w:r>
      <w:r w:rsidRPr="00A112DF">
        <w:rPr>
          <w:sz w:val="24"/>
        </w:rPr>
        <w:t>m</w:t>
      </w:r>
      <w:r w:rsidRPr="00A112DF">
        <w:rPr>
          <w:rFonts w:hint="eastAsia"/>
          <w:sz w:val="24"/>
        </w:rPr>
        <w:t>，</w:t>
      </w:r>
      <w:r w:rsidRPr="00A112DF">
        <w:rPr>
          <w:sz w:val="24"/>
        </w:rPr>
        <w:t>4.6mm</w:t>
      </w:r>
      <w:r w:rsidRPr="00A112DF">
        <w:rPr>
          <w:rFonts w:hint="eastAsia"/>
          <w:sz w:val="24"/>
        </w:rPr>
        <w:t>×</w:t>
      </w:r>
      <w:r w:rsidRPr="00A112DF">
        <w:rPr>
          <w:sz w:val="24"/>
        </w:rPr>
        <w:t>250 mm</w:t>
      </w:r>
      <w:r w:rsidRPr="00A112DF">
        <w:rPr>
          <w:rFonts w:hint="eastAsia"/>
          <w:sz w:val="24"/>
        </w:rPr>
        <w:t>的色谱柱进行分离测试。此柱子分离效果，色谱图中目标物质峰明显且完全与杂质峰分离，完全满足测试要求。</w:t>
      </w:r>
    </w:p>
    <w:p w:rsidR="001111BA" w:rsidRPr="00A112DF" w:rsidRDefault="001111BA" w:rsidP="00A112DF">
      <w:pPr>
        <w:spacing w:beforeLines="50" w:line="360" w:lineRule="auto"/>
        <w:rPr>
          <w:sz w:val="24"/>
        </w:rPr>
      </w:pPr>
      <w:r w:rsidRPr="00A112DF">
        <w:rPr>
          <w:sz w:val="24"/>
        </w:rPr>
        <w:t>5.6.3</w:t>
      </w:r>
      <w:r w:rsidRPr="00A112DF">
        <w:rPr>
          <w:rFonts w:hint="eastAsia"/>
          <w:sz w:val="24"/>
        </w:rPr>
        <w:t>定性定量方式的选择</w:t>
      </w:r>
    </w:p>
    <w:p w:rsidR="001111BA" w:rsidRPr="00A112DF" w:rsidRDefault="001111BA" w:rsidP="00D81D8A">
      <w:pPr>
        <w:autoSpaceDE w:val="0"/>
        <w:autoSpaceDN w:val="0"/>
        <w:adjustRightInd w:val="0"/>
        <w:spacing w:line="360" w:lineRule="auto"/>
        <w:ind w:firstLineChars="200" w:firstLine="480"/>
        <w:rPr>
          <w:sz w:val="24"/>
        </w:rPr>
      </w:pPr>
      <w:r w:rsidRPr="00A112DF">
        <w:rPr>
          <w:rFonts w:hint="eastAsia"/>
          <w:sz w:val="24"/>
        </w:rPr>
        <w:t>配置二极管阵列检测器的高效液相色谱</w:t>
      </w:r>
      <w:r w:rsidRPr="00A112DF">
        <w:rPr>
          <w:sz w:val="24"/>
        </w:rPr>
        <w:t>(HPLC/DAD)</w:t>
      </w:r>
      <w:r w:rsidRPr="00A112DF">
        <w:rPr>
          <w:rFonts w:hint="eastAsia"/>
          <w:sz w:val="24"/>
        </w:rPr>
        <w:t>测定纺织染整助剂中的六价铬在定性试验过程中，通过获得对六价铬的络合物在液相色谱柱上分离的色谱图，根据对络合物在色谱图中的保留时间进行定性，液相色谱</w:t>
      </w:r>
      <w:r w:rsidRPr="00A112DF">
        <w:rPr>
          <w:sz w:val="24"/>
        </w:rPr>
        <w:t>t</w:t>
      </w:r>
      <w:r w:rsidRPr="00A112DF">
        <w:rPr>
          <w:sz w:val="24"/>
          <w:vertAlign w:val="subscript"/>
        </w:rPr>
        <w:t>R</w:t>
      </w:r>
      <w:r w:rsidRPr="00A112DF">
        <w:rPr>
          <w:sz w:val="24"/>
        </w:rPr>
        <w:t>=7.757min</w:t>
      </w:r>
      <w:r w:rsidRPr="00A112DF">
        <w:rPr>
          <w:rFonts w:hint="eastAsia"/>
          <w:sz w:val="24"/>
        </w:rPr>
        <w:t>。对六价铬的定量分析是根据定性的对络合物的色谱峰面积扣除空白后以外标法进行测定。</w:t>
      </w:r>
    </w:p>
    <w:p w:rsidR="001111BA" w:rsidRPr="00A112DF" w:rsidRDefault="001111BA">
      <w:pPr>
        <w:pStyle w:val="ae"/>
        <w:spacing w:line="360" w:lineRule="exact"/>
        <w:rPr>
          <w:rFonts w:ascii="Times New Roman" w:eastAsia="黑体" w:hAnsi="Times New Roman"/>
          <w:kern w:val="0"/>
          <w:sz w:val="24"/>
        </w:rPr>
      </w:pPr>
      <w:r w:rsidRPr="00A112DF">
        <w:rPr>
          <w:rFonts w:ascii="Times New Roman" w:eastAsia="黑体" w:hAnsi="Times New Roman"/>
          <w:kern w:val="0"/>
          <w:sz w:val="24"/>
        </w:rPr>
        <w:t xml:space="preserve">5.7 </w:t>
      </w:r>
      <w:r w:rsidRPr="00A112DF">
        <w:rPr>
          <w:rFonts w:ascii="Times New Roman" w:eastAsia="黑体" w:hAnsi="Times New Roman" w:hint="eastAsia"/>
          <w:kern w:val="0"/>
          <w:sz w:val="24"/>
        </w:rPr>
        <w:t>标准曲线绘制</w:t>
      </w:r>
    </w:p>
    <w:p w:rsidR="001111BA" w:rsidRPr="00A112DF" w:rsidRDefault="001111BA">
      <w:pPr>
        <w:pStyle w:val="ae"/>
        <w:spacing w:line="360" w:lineRule="exact"/>
        <w:ind w:firstLine="420"/>
        <w:rPr>
          <w:rFonts w:ascii="Times New Roman" w:hAnsi="Times New Roman"/>
          <w:sz w:val="24"/>
          <w:szCs w:val="24"/>
        </w:rPr>
      </w:pPr>
      <w:r w:rsidRPr="00A112DF">
        <w:rPr>
          <w:rFonts w:ascii="Times New Roman" w:hAnsi="Times New Roman" w:hint="eastAsia"/>
          <w:sz w:val="24"/>
          <w:szCs w:val="24"/>
        </w:rPr>
        <w:t>在本方法实验所确定的色谱条件下，对浓度</w:t>
      </w:r>
      <w:r w:rsidRPr="00A112DF">
        <w:rPr>
          <w:rFonts w:ascii="Times New Roman" w:hAnsi="Times New Roman"/>
          <w:sz w:val="24"/>
          <w:szCs w:val="24"/>
        </w:rPr>
        <w:t>0.05 mg/L</w:t>
      </w:r>
      <w:r w:rsidRPr="00A112DF">
        <w:rPr>
          <w:rFonts w:ascii="Times New Roman" w:hAnsi="Times New Roman" w:hint="eastAsia"/>
          <w:sz w:val="24"/>
          <w:szCs w:val="24"/>
        </w:rPr>
        <w:t>、</w:t>
      </w:r>
      <w:r w:rsidRPr="00A112DF">
        <w:rPr>
          <w:rFonts w:ascii="Times New Roman" w:hAnsi="Times New Roman"/>
          <w:sz w:val="24"/>
          <w:szCs w:val="24"/>
        </w:rPr>
        <w:t>0.1 mg/L</w:t>
      </w:r>
      <w:r w:rsidRPr="00A112DF">
        <w:rPr>
          <w:rFonts w:ascii="Times New Roman" w:hAnsi="Times New Roman" w:hint="eastAsia"/>
          <w:sz w:val="24"/>
          <w:szCs w:val="24"/>
        </w:rPr>
        <w:t>、</w:t>
      </w:r>
      <w:r w:rsidRPr="00A112DF">
        <w:rPr>
          <w:rFonts w:ascii="Times New Roman" w:hAnsi="Times New Roman"/>
          <w:sz w:val="24"/>
          <w:szCs w:val="24"/>
        </w:rPr>
        <w:t>0.5 mg/L</w:t>
      </w:r>
      <w:r w:rsidRPr="00A112DF">
        <w:rPr>
          <w:rFonts w:ascii="Times New Roman" w:hAnsi="Times New Roman" w:hint="eastAsia"/>
          <w:sz w:val="24"/>
          <w:szCs w:val="24"/>
        </w:rPr>
        <w:t>、</w:t>
      </w:r>
      <w:r w:rsidRPr="00A112DF">
        <w:rPr>
          <w:rFonts w:ascii="Times New Roman" w:hAnsi="Times New Roman"/>
          <w:sz w:val="24"/>
          <w:szCs w:val="24"/>
        </w:rPr>
        <w:t>1.0 mg/L</w:t>
      </w:r>
      <w:r w:rsidRPr="00A112DF">
        <w:rPr>
          <w:rFonts w:ascii="Times New Roman" w:hAnsi="Times New Roman" w:hint="eastAsia"/>
          <w:sz w:val="24"/>
          <w:szCs w:val="24"/>
        </w:rPr>
        <w:t>、</w:t>
      </w:r>
      <w:r w:rsidRPr="00A112DF">
        <w:rPr>
          <w:rFonts w:ascii="Times New Roman" w:hAnsi="Times New Roman"/>
          <w:sz w:val="24"/>
          <w:szCs w:val="24"/>
        </w:rPr>
        <w:t xml:space="preserve">2.0 mg/L </w:t>
      </w:r>
      <w:r w:rsidRPr="00A112DF">
        <w:rPr>
          <w:rFonts w:ascii="Times New Roman" w:hAnsi="Times New Roman" w:hint="eastAsia"/>
          <w:sz w:val="24"/>
          <w:szCs w:val="24"/>
        </w:rPr>
        <w:t>、</w:t>
      </w:r>
      <w:r w:rsidRPr="00A112DF">
        <w:rPr>
          <w:rFonts w:ascii="Times New Roman" w:hAnsi="Times New Roman"/>
          <w:sz w:val="24"/>
          <w:szCs w:val="24"/>
        </w:rPr>
        <w:t>5.0mg/L</w:t>
      </w:r>
      <w:r w:rsidRPr="00A112DF">
        <w:rPr>
          <w:rFonts w:ascii="Times New Roman" w:hAnsi="Times New Roman" w:hint="eastAsia"/>
          <w:sz w:val="24"/>
          <w:szCs w:val="24"/>
        </w:rPr>
        <w:t>的六价铬标准溶液进行测定，以浓度（</w:t>
      </w:r>
      <w:r w:rsidRPr="00A112DF">
        <w:rPr>
          <w:rFonts w:ascii="Times New Roman" w:hAnsi="Times New Roman"/>
          <w:sz w:val="24"/>
          <w:szCs w:val="24"/>
        </w:rPr>
        <w:t>C</w:t>
      </w:r>
      <w:r w:rsidRPr="00A112DF">
        <w:rPr>
          <w:rFonts w:ascii="Times New Roman" w:hAnsi="Times New Roman" w:hint="eastAsia"/>
          <w:sz w:val="24"/>
          <w:szCs w:val="24"/>
        </w:rPr>
        <w:t>）为横坐标，以响应值峰面积</w:t>
      </w:r>
      <w:r w:rsidRPr="00A112DF">
        <w:rPr>
          <w:rFonts w:ascii="Times New Roman" w:hAnsi="Times New Roman"/>
          <w:sz w:val="24"/>
          <w:szCs w:val="24"/>
        </w:rPr>
        <w:t xml:space="preserve"> (A)</w:t>
      </w:r>
      <w:r w:rsidRPr="00A112DF">
        <w:rPr>
          <w:rFonts w:ascii="Times New Roman" w:hAnsi="Times New Roman" w:hint="eastAsia"/>
          <w:sz w:val="24"/>
          <w:szCs w:val="24"/>
        </w:rPr>
        <w:t>为纵坐标，进行线性拟合，拟合相关系数</w:t>
      </w:r>
      <w:r w:rsidRPr="00A112DF">
        <w:rPr>
          <w:rFonts w:ascii="Times New Roman" w:hAnsi="Times New Roman"/>
          <w:sz w:val="24"/>
          <w:szCs w:val="24"/>
        </w:rPr>
        <w:t>R</w:t>
      </w:r>
      <w:r w:rsidRPr="00A112DF">
        <w:rPr>
          <w:rFonts w:ascii="Times New Roman" w:hAnsi="Times New Roman"/>
          <w:sz w:val="24"/>
          <w:szCs w:val="24"/>
          <w:vertAlign w:val="superscript"/>
        </w:rPr>
        <w:t>2</w:t>
      </w:r>
      <w:r w:rsidRPr="00A112DF">
        <w:rPr>
          <w:rFonts w:ascii="Times New Roman" w:hAnsi="Times New Roman" w:hint="eastAsia"/>
          <w:sz w:val="24"/>
          <w:szCs w:val="24"/>
        </w:rPr>
        <w:t>为</w:t>
      </w:r>
      <w:r w:rsidRPr="00A112DF">
        <w:rPr>
          <w:rFonts w:ascii="Times New Roman" w:hAnsi="Times New Roman"/>
          <w:sz w:val="24"/>
          <w:szCs w:val="24"/>
        </w:rPr>
        <w:t>0.9999</w:t>
      </w:r>
      <w:r w:rsidRPr="00A112DF">
        <w:rPr>
          <w:rFonts w:ascii="Times New Roman" w:hAnsi="Times New Roman" w:hint="eastAsia"/>
          <w:sz w:val="24"/>
          <w:szCs w:val="24"/>
        </w:rPr>
        <w:t>，这表明</w:t>
      </w:r>
      <w:r w:rsidRPr="00A112DF">
        <w:rPr>
          <w:rFonts w:ascii="Times New Roman" w:hAnsi="Times New Roman"/>
          <w:sz w:val="24"/>
          <w:szCs w:val="24"/>
        </w:rPr>
        <w:t>A</w:t>
      </w:r>
      <w:r w:rsidRPr="00A112DF">
        <w:rPr>
          <w:rFonts w:ascii="Times New Roman" w:hAnsi="Times New Roman" w:hint="eastAsia"/>
          <w:sz w:val="24"/>
          <w:szCs w:val="24"/>
        </w:rPr>
        <w:t>与</w:t>
      </w:r>
      <w:r w:rsidRPr="00A112DF">
        <w:rPr>
          <w:rFonts w:ascii="Times New Roman" w:hAnsi="Times New Roman"/>
          <w:sz w:val="24"/>
          <w:szCs w:val="24"/>
        </w:rPr>
        <w:t>C</w:t>
      </w:r>
      <w:r w:rsidRPr="00A112DF">
        <w:rPr>
          <w:rFonts w:ascii="Times New Roman" w:hAnsi="Times New Roman" w:hint="eastAsia"/>
          <w:sz w:val="24"/>
          <w:szCs w:val="24"/>
        </w:rPr>
        <w:t>在</w:t>
      </w:r>
      <w:r w:rsidRPr="00A112DF">
        <w:rPr>
          <w:rFonts w:ascii="Times New Roman" w:hAnsi="Times New Roman"/>
          <w:sz w:val="24"/>
          <w:szCs w:val="24"/>
        </w:rPr>
        <w:t>0.05 mg/L~5.0mg/L</w:t>
      </w:r>
      <w:r w:rsidRPr="00A112DF">
        <w:rPr>
          <w:rFonts w:ascii="Times New Roman" w:hAnsi="Times New Roman" w:hint="eastAsia"/>
          <w:sz w:val="24"/>
          <w:szCs w:val="24"/>
        </w:rPr>
        <w:t>范围内具有良好的线性关系，结果见表</w:t>
      </w:r>
      <w:r w:rsidRPr="00A112DF">
        <w:rPr>
          <w:rFonts w:ascii="Times New Roman" w:hAnsi="Times New Roman"/>
          <w:sz w:val="24"/>
          <w:szCs w:val="24"/>
        </w:rPr>
        <w:t>3</w:t>
      </w:r>
      <w:r w:rsidRPr="00A112DF">
        <w:rPr>
          <w:rFonts w:ascii="Times New Roman" w:hAnsi="Times New Roman" w:hint="eastAsia"/>
          <w:sz w:val="24"/>
          <w:szCs w:val="24"/>
        </w:rPr>
        <w:t>和图</w:t>
      </w:r>
      <w:r w:rsidRPr="00A112DF">
        <w:rPr>
          <w:rFonts w:ascii="Times New Roman" w:hAnsi="Times New Roman"/>
          <w:sz w:val="24"/>
          <w:szCs w:val="24"/>
        </w:rPr>
        <w:t>5</w:t>
      </w:r>
      <w:r w:rsidRPr="00A112DF">
        <w:rPr>
          <w:rFonts w:ascii="Times New Roman" w:hAnsi="Times New Roman" w:hint="eastAsia"/>
          <w:sz w:val="24"/>
          <w:szCs w:val="24"/>
        </w:rPr>
        <w:t>。</w:t>
      </w:r>
    </w:p>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lastRenderedPageBreak/>
        <w:t>表</w:t>
      </w:r>
      <w:r w:rsidRPr="00A112DF">
        <w:rPr>
          <w:rFonts w:ascii="Times New Roman" w:hAnsi="Times New Roman"/>
          <w:b/>
          <w:sz w:val="18"/>
          <w:szCs w:val="18"/>
        </w:rPr>
        <w:t xml:space="preserve">3 </w:t>
      </w:r>
      <w:r w:rsidRPr="00A112DF">
        <w:rPr>
          <w:rFonts w:ascii="Times New Roman" w:hAnsi="Times New Roman" w:hint="eastAsia"/>
          <w:b/>
          <w:sz w:val="18"/>
          <w:szCs w:val="18"/>
        </w:rPr>
        <w:t>六价铬标准溶液线性方程与相关系数</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986"/>
        <w:gridCol w:w="967"/>
        <w:gridCol w:w="1238"/>
        <w:gridCol w:w="1050"/>
        <w:gridCol w:w="1071"/>
        <w:gridCol w:w="1316"/>
      </w:tblGrid>
      <w:tr w:rsidR="001111BA" w:rsidRPr="00A112DF" w:rsidTr="003C755B">
        <w:trPr>
          <w:trHeight w:hRule="exact" w:val="482"/>
          <w:jc w:val="center"/>
        </w:trPr>
        <w:tc>
          <w:tcPr>
            <w:tcW w:w="1304" w:type="dxa"/>
            <w:vAlign w:val="center"/>
          </w:tcPr>
          <w:p w:rsidR="001111BA" w:rsidRPr="00A112DF" w:rsidRDefault="001111BA">
            <w:pPr>
              <w:autoSpaceDE w:val="0"/>
              <w:autoSpaceDN w:val="0"/>
              <w:adjustRightInd w:val="0"/>
              <w:spacing w:line="360" w:lineRule="auto"/>
              <w:jc w:val="center"/>
              <w:rPr>
                <w:sz w:val="18"/>
                <w:szCs w:val="18"/>
              </w:rPr>
            </w:pPr>
            <w:r w:rsidRPr="00A112DF">
              <w:rPr>
                <w:rFonts w:hint="eastAsia"/>
                <w:sz w:val="18"/>
                <w:szCs w:val="18"/>
              </w:rPr>
              <w:t>标准系列</w:t>
            </w:r>
          </w:p>
        </w:tc>
        <w:tc>
          <w:tcPr>
            <w:tcW w:w="986"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1</w:t>
            </w:r>
          </w:p>
        </w:tc>
        <w:tc>
          <w:tcPr>
            <w:tcW w:w="967"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2</w:t>
            </w:r>
          </w:p>
        </w:tc>
        <w:tc>
          <w:tcPr>
            <w:tcW w:w="1238"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sz w:val="18"/>
                <w:szCs w:val="18"/>
              </w:rPr>
              <w:t>3</w:t>
            </w:r>
          </w:p>
        </w:tc>
        <w:tc>
          <w:tcPr>
            <w:tcW w:w="1050"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sz w:val="18"/>
                <w:szCs w:val="18"/>
              </w:rPr>
              <w:t>4</w:t>
            </w:r>
          </w:p>
        </w:tc>
        <w:tc>
          <w:tcPr>
            <w:tcW w:w="1071"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sz w:val="18"/>
                <w:szCs w:val="18"/>
              </w:rPr>
              <w:t>5</w:t>
            </w:r>
          </w:p>
        </w:tc>
        <w:tc>
          <w:tcPr>
            <w:tcW w:w="1316"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sz w:val="18"/>
                <w:szCs w:val="18"/>
              </w:rPr>
              <w:t>6</w:t>
            </w:r>
          </w:p>
        </w:tc>
      </w:tr>
      <w:tr w:rsidR="001111BA" w:rsidRPr="00A112DF" w:rsidTr="003C755B">
        <w:trPr>
          <w:trHeight w:hRule="exact" w:val="482"/>
          <w:jc w:val="center"/>
        </w:trPr>
        <w:tc>
          <w:tcPr>
            <w:tcW w:w="1304" w:type="dxa"/>
            <w:vAlign w:val="center"/>
          </w:tcPr>
          <w:p w:rsidR="001111BA" w:rsidRPr="00A112DF" w:rsidRDefault="001111BA">
            <w:pPr>
              <w:autoSpaceDE w:val="0"/>
              <w:autoSpaceDN w:val="0"/>
              <w:adjustRightInd w:val="0"/>
              <w:spacing w:line="360" w:lineRule="auto"/>
              <w:jc w:val="center"/>
              <w:rPr>
                <w:sz w:val="18"/>
                <w:szCs w:val="18"/>
              </w:rPr>
            </w:pPr>
            <w:r w:rsidRPr="00A112DF">
              <w:rPr>
                <w:rFonts w:hint="eastAsia"/>
                <w:sz w:val="18"/>
                <w:szCs w:val="18"/>
              </w:rPr>
              <w:t>浓度</w:t>
            </w:r>
            <w:r w:rsidRPr="00A112DF">
              <w:rPr>
                <w:sz w:val="18"/>
                <w:szCs w:val="18"/>
              </w:rPr>
              <w:t>C, mg/L</w:t>
            </w:r>
          </w:p>
        </w:tc>
        <w:tc>
          <w:tcPr>
            <w:tcW w:w="986"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0.05</w:t>
            </w:r>
          </w:p>
        </w:tc>
        <w:tc>
          <w:tcPr>
            <w:tcW w:w="967"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0.1</w:t>
            </w:r>
          </w:p>
        </w:tc>
        <w:tc>
          <w:tcPr>
            <w:tcW w:w="1238"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0.5</w:t>
            </w:r>
          </w:p>
        </w:tc>
        <w:tc>
          <w:tcPr>
            <w:tcW w:w="1050"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1.0</w:t>
            </w:r>
          </w:p>
        </w:tc>
        <w:tc>
          <w:tcPr>
            <w:tcW w:w="1071"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2.0</w:t>
            </w:r>
          </w:p>
        </w:tc>
        <w:tc>
          <w:tcPr>
            <w:tcW w:w="1316"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5.0</w:t>
            </w:r>
          </w:p>
        </w:tc>
      </w:tr>
      <w:tr w:rsidR="001111BA" w:rsidRPr="00A112DF" w:rsidTr="003C755B">
        <w:trPr>
          <w:trHeight w:hRule="exact" w:val="482"/>
          <w:jc w:val="center"/>
        </w:trPr>
        <w:tc>
          <w:tcPr>
            <w:tcW w:w="1304" w:type="dxa"/>
            <w:vAlign w:val="center"/>
          </w:tcPr>
          <w:p w:rsidR="001111BA" w:rsidRPr="00A112DF" w:rsidRDefault="001111BA">
            <w:pPr>
              <w:autoSpaceDE w:val="0"/>
              <w:autoSpaceDN w:val="0"/>
              <w:adjustRightInd w:val="0"/>
              <w:spacing w:line="360" w:lineRule="auto"/>
              <w:jc w:val="center"/>
              <w:rPr>
                <w:sz w:val="18"/>
                <w:szCs w:val="18"/>
              </w:rPr>
            </w:pPr>
            <w:r w:rsidRPr="00A112DF">
              <w:rPr>
                <w:rFonts w:hint="eastAsia"/>
                <w:sz w:val="18"/>
                <w:szCs w:val="18"/>
              </w:rPr>
              <w:t>峰面积</w:t>
            </w:r>
            <w:r w:rsidRPr="00A112DF">
              <w:rPr>
                <w:sz w:val="18"/>
                <w:szCs w:val="18"/>
              </w:rPr>
              <w:t>A</w:t>
            </w:r>
          </w:p>
        </w:tc>
        <w:tc>
          <w:tcPr>
            <w:tcW w:w="986"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0.0876</w:t>
            </w:r>
          </w:p>
        </w:tc>
        <w:tc>
          <w:tcPr>
            <w:tcW w:w="967" w:type="dxa"/>
            <w:vAlign w:val="center"/>
          </w:tcPr>
          <w:p w:rsidR="001111BA" w:rsidRPr="00A112DF" w:rsidRDefault="001111BA" w:rsidP="003C755B">
            <w:pPr>
              <w:autoSpaceDE w:val="0"/>
              <w:autoSpaceDN w:val="0"/>
              <w:adjustRightInd w:val="0"/>
              <w:spacing w:line="360" w:lineRule="auto"/>
              <w:jc w:val="center"/>
              <w:rPr>
                <w:sz w:val="18"/>
                <w:szCs w:val="18"/>
              </w:rPr>
            </w:pPr>
            <w:r w:rsidRPr="00A112DF">
              <w:rPr>
                <w:sz w:val="18"/>
                <w:szCs w:val="18"/>
              </w:rPr>
              <w:t>0.1443</w:t>
            </w:r>
          </w:p>
        </w:tc>
        <w:tc>
          <w:tcPr>
            <w:tcW w:w="1238"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0.8475</w:t>
            </w:r>
          </w:p>
        </w:tc>
        <w:tc>
          <w:tcPr>
            <w:tcW w:w="1050"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1.7123</w:t>
            </w:r>
          </w:p>
        </w:tc>
        <w:tc>
          <w:tcPr>
            <w:tcW w:w="1071"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3.5482</w:t>
            </w:r>
          </w:p>
        </w:tc>
        <w:tc>
          <w:tcPr>
            <w:tcW w:w="1316" w:type="dxa"/>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8.8160</w:t>
            </w:r>
          </w:p>
        </w:tc>
      </w:tr>
      <w:tr w:rsidR="001111BA" w:rsidRPr="00A112DF" w:rsidTr="003C755B">
        <w:trPr>
          <w:trHeight w:hRule="exact" w:val="482"/>
          <w:jc w:val="center"/>
        </w:trPr>
        <w:tc>
          <w:tcPr>
            <w:tcW w:w="1304"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hint="eastAsia"/>
                <w:sz w:val="18"/>
                <w:szCs w:val="18"/>
              </w:rPr>
              <w:t>线性方程</w:t>
            </w:r>
          </w:p>
        </w:tc>
        <w:tc>
          <w:tcPr>
            <w:tcW w:w="6628" w:type="dxa"/>
            <w:gridSpan w:val="6"/>
            <w:vAlign w:val="center"/>
          </w:tcPr>
          <w:p w:rsidR="001111BA" w:rsidRPr="00A112DF" w:rsidRDefault="001111BA">
            <w:pPr>
              <w:autoSpaceDE w:val="0"/>
              <w:autoSpaceDN w:val="0"/>
              <w:adjustRightInd w:val="0"/>
              <w:spacing w:line="360" w:lineRule="auto"/>
              <w:jc w:val="center"/>
              <w:rPr>
                <w:sz w:val="18"/>
                <w:szCs w:val="18"/>
              </w:rPr>
            </w:pPr>
            <w:r w:rsidRPr="00A112DF">
              <w:rPr>
                <w:sz w:val="18"/>
                <w:szCs w:val="18"/>
              </w:rPr>
              <w:t>A=0.17623C</w:t>
            </w:r>
          </w:p>
        </w:tc>
      </w:tr>
      <w:tr w:rsidR="001111BA" w:rsidRPr="00A112DF" w:rsidTr="003C755B">
        <w:trPr>
          <w:trHeight w:hRule="exact" w:val="482"/>
          <w:jc w:val="center"/>
        </w:trPr>
        <w:tc>
          <w:tcPr>
            <w:tcW w:w="1304" w:type="dxa"/>
            <w:vAlign w:val="center"/>
          </w:tcPr>
          <w:p w:rsidR="001111BA" w:rsidRPr="00A112DF" w:rsidRDefault="001111BA">
            <w:pPr>
              <w:pStyle w:val="ae"/>
              <w:spacing w:line="360" w:lineRule="auto"/>
              <w:jc w:val="center"/>
              <w:rPr>
                <w:rFonts w:ascii="Times New Roman" w:hAnsi="Times New Roman"/>
                <w:sz w:val="18"/>
                <w:szCs w:val="18"/>
              </w:rPr>
            </w:pPr>
            <w:r w:rsidRPr="00A112DF">
              <w:rPr>
                <w:rFonts w:ascii="Times New Roman" w:hAnsi="Times New Roman" w:hint="eastAsia"/>
                <w:sz w:val="18"/>
                <w:szCs w:val="18"/>
              </w:rPr>
              <w:t>相关系数</w:t>
            </w:r>
            <w:r w:rsidRPr="00A112DF">
              <w:rPr>
                <w:rFonts w:ascii="Times New Roman" w:hAnsi="Times New Roman"/>
                <w:sz w:val="18"/>
                <w:szCs w:val="18"/>
              </w:rPr>
              <w:t>R</w:t>
            </w:r>
            <w:r w:rsidRPr="00A112DF">
              <w:rPr>
                <w:rFonts w:ascii="Times New Roman" w:hAnsi="Times New Roman"/>
                <w:sz w:val="18"/>
                <w:szCs w:val="18"/>
                <w:vertAlign w:val="superscript"/>
              </w:rPr>
              <w:t>2</w:t>
            </w:r>
          </w:p>
        </w:tc>
        <w:tc>
          <w:tcPr>
            <w:tcW w:w="6628" w:type="dxa"/>
            <w:gridSpan w:val="6"/>
            <w:vAlign w:val="center"/>
          </w:tcPr>
          <w:p w:rsidR="001111BA" w:rsidRPr="00A112DF" w:rsidRDefault="001111BA">
            <w:pPr>
              <w:autoSpaceDE w:val="0"/>
              <w:autoSpaceDN w:val="0"/>
              <w:adjustRightInd w:val="0"/>
              <w:spacing w:line="360" w:lineRule="auto"/>
              <w:jc w:val="center"/>
              <w:rPr>
                <w:b/>
                <w:sz w:val="18"/>
                <w:szCs w:val="18"/>
              </w:rPr>
            </w:pPr>
            <w:r w:rsidRPr="00A112DF">
              <w:rPr>
                <w:sz w:val="18"/>
                <w:szCs w:val="18"/>
              </w:rPr>
              <w:t>0.9999</w:t>
            </w:r>
          </w:p>
        </w:tc>
      </w:tr>
    </w:tbl>
    <w:p w:rsidR="001111BA" w:rsidRPr="00A112DF" w:rsidRDefault="001111BA">
      <w:pPr>
        <w:pStyle w:val="ae"/>
        <w:jc w:val="center"/>
        <w:rPr>
          <w:rFonts w:ascii="Times New Roman" w:hAnsi="Times New Roman"/>
          <w:b/>
          <w:sz w:val="18"/>
          <w:szCs w:val="18"/>
        </w:rPr>
      </w:pPr>
    </w:p>
    <w:p w:rsidR="001111BA" w:rsidRPr="00A112DF" w:rsidRDefault="00A112DF">
      <w:pPr>
        <w:pStyle w:val="ae"/>
        <w:jc w:val="center"/>
        <w:rPr>
          <w:rFonts w:ascii="Times New Roman" w:hAnsi="Times New Roman"/>
          <w:b/>
          <w:sz w:val="18"/>
          <w:szCs w:val="18"/>
        </w:rPr>
      </w:pPr>
      <w:r w:rsidRPr="00A112DF">
        <w:rPr>
          <w:rFonts w:ascii="Times New Roman" w:hAnsi="Times New Roman"/>
          <w:b/>
          <w:sz w:val="18"/>
          <w:szCs w:val="18"/>
        </w:rPr>
        <w:pict>
          <v:shape id="_x0000_i1039" type="#_x0000_t75" style="width:329.25pt;height:198.75pt;mso-position-horizontal-relative:char;mso-position-vertical-relative:line" filled="t">
            <v:imagedata r:id="rId22" o:title="" cropleft="1168f" cropright="1929f"/>
          </v:shape>
        </w:pict>
      </w:r>
    </w:p>
    <w:p w:rsidR="001111BA" w:rsidRPr="00A112DF" w:rsidRDefault="001111BA">
      <w:pPr>
        <w:autoSpaceDE w:val="0"/>
        <w:autoSpaceDN w:val="0"/>
        <w:adjustRightInd w:val="0"/>
        <w:spacing w:line="360" w:lineRule="auto"/>
        <w:jc w:val="center"/>
        <w:rPr>
          <w:b/>
          <w:sz w:val="18"/>
          <w:szCs w:val="18"/>
        </w:rPr>
      </w:pPr>
      <w:r w:rsidRPr="00A112DF">
        <w:rPr>
          <w:rFonts w:hint="eastAsia"/>
          <w:b/>
          <w:sz w:val="18"/>
          <w:szCs w:val="18"/>
        </w:rPr>
        <w:t>图</w:t>
      </w:r>
      <w:r w:rsidRPr="00A112DF">
        <w:rPr>
          <w:b/>
          <w:sz w:val="18"/>
          <w:szCs w:val="18"/>
        </w:rPr>
        <w:t xml:space="preserve"> 5 </w:t>
      </w:r>
      <w:r w:rsidRPr="00A112DF">
        <w:rPr>
          <w:rFonts w:hint="eastAsia"/>
          <w:b/>
          <w:sz w:val="18"/>
          <w:szCs w:val="18"/>
        </w:rPr>
        <w:t>六价铬的标准曲线</w:t>
      </w:r>
    </w:p>
    <w:p w:rsidR="001111BA" w:rsidRPr="00A112DF" w:rsidRDefault="001111BA">
      <w:pPr>
        <w:pStyle w:val="ae"/>
        <w:spacing w:line="360" w:lineRule="exact"/>
        <w:rPr>
          <w:rFonts w:ascii="Times New Roman" w:eastAsia="黑体" w:hAnsi="Times New Roman"/>
          <w:kern w:val="0"/>
          <w:sz w:val="24"/>
        </w:rPr>
      </w:pPr>
      <w:r w:rsidRPr="00A112DF">
        <w:rPr>
          <w:rFonts w:ascii="Times New Roman" w:eastAsia="黑体" w:hAnsi="Times New Roman"/>
          <w:kern w:val="0"/>
          <w:sz w:val="24"/>
        </w:rPr>
        <w:t xml:space="preserve">5.8  </w:t>
      </w:r>
      <w:r w:rsidRPr="00A112DF">
        <w:rPr>
          <w:rFonts w:ascii="Times New Roman" w:eastAsia="黑体" w:hAnsi="Times New Roman" w:hint="eastAsia"/>
          <w:kern w:val="0"/>
          <w:sz w:val="24"/>
        </w:rPr>
        <w:t>检出限的确定</w:t>
      </w:r>
    </w:p>
    <w:p w:rsidR="001111BA" w:rsidRPr="00A112DF" w:rsidRDefault="001111BA" w:rsidP="00D81D8A">
      <w:pPr>
        <w:autoSpaceDE w:val="0"/>
        <w:autoSpaceDN w:val="0"/>
        <w:adjustRightInd w:val="0"/>
        <w:spacing w:line="360" w:lineRule="exact"/>
        <w:ind w:firstLineChars="200" w:firstLine="480"/>
        <w:jc w:val="left"/>
        <w:rPr>
          <w:sz w:val="24"/>
        </w:rPr>
      </w:pPr>
      <w:r w:rsidRPr="00A112DF">
        <w:rPr>
          <w:rFonts w:hint="eastAsia"/>
          <w:sz w:val="24"/>
        </w:rPr>
        <w:t>检出限的测定方式是以</w:t>
      </w:r>
      <w:r w:rsidRPr="00A112DF">
        <w:rPr>
          <w:sz w:val="24"/>
        </w:rPr>
        <w:t>3</w:t>
      </w:r>
      <w:r w:rsidRPr="00A112DF">
        <w:rPr>
          <w:rFonts w:hint="eastAsia"/>
          <w:sz w:val="24"/>
        </w:rPr>
        <w:t>倍仪器信噪比对应的六价铬浓度值计算而得，即</w:t>
      </w:r>
      <w:r w:rsidRPr="00A112DF">
        <w:rPr>
          <w:sz w:val="24"/>
        </w:rPr>
        <w:t>0.05 mg/L</w:t>
      </w:r>
      <w:r w:rsidRPr="00A112DF">
        <w:rPr>
          <w:rFonts w:hint="eastAsia"/>
          <w:sz w:val="24"/>
        </w:rPr>
        <w:t>，对应样品中六价铬的浓度为</w:t>
      </w:r>
      <w:r w:rsidRPr="00A112DF">
        <w:rPr>
          <w:sz w:val="24"/>
        </w:rPr>
        <w:t>5mg/kg</w:t>
      </w:r>
      <w:r w:rsidRPr="00A112DF">
        <w:rPr>
          <w:rFonts w:hint="eastAsia"/>
          <w:sz w:val="24"/>
        </w:rPr>
        <w:t>。</w:t>
      </w:r>
    </w:p>
    <w:p w:rsidR="001111BA" w:rsidRPr="00A112DF" w:rsidRDefault="001111BA">
      <w:pPr>
        <w:pStyle w:val="ae"/>
        <w:spacing w:line="360" w:lineRule="exact"/>
        <w:rPr>
          <w:rFonts w:ascii="Times New Roman" w:eastAsia="黑体" w:hAnsi="Times New Roman"/>
          <w:kern w:val="0"/>
          <w:sz w:val="24"/>
        </w:rPr>
      </w:pPr>
      <w:r w:rsidRPr="00A112DF">
        <w:rPr>
          <w:rFonts w:ascii="Times New Roman" w:eastAsia="黑体" w:hAnsi="Times New Roman"/>
          <w:kern w:val="0"/>
          <w:sz w:val="24"/>
        </w:rPr>
        <w:t xml:space="preserve">5.9  </w:t>
      </w:r>
      <w:r w:rsidRPr="00A112DF">
        <w:rPr>
          <w:rFonts w:ascii="Times New Roman" w:eastAsia="黑体" w:hAnsi="Times New Roman" w:hint="eastAsia"/>
          <w:kern w:val="0"/>
          <w:sz w:val="24"/>
        </w:rPr>
        <w:t>方法的回收率和精密度</w:t>
      </w:r>
    </w:p>
    <w:p w:rsidR="001111BA" w:rsidRPr="00A112DF" w:rsidRDefault="001111BA" w:rsidP="00D81D8A">
      <w:pPr>
        <w:autoSpaceDE w:val="0"/>
        <w:autoSpaceDN w:val="0"/>
        <w:adjustRightInd w:val="0"/>
        <w:spacing w:line="360" w:lineRule="exact"/>
        <w:ind w:firstLineChars="200" w:firstLine="480"/>
        <w:jc w:val="left"/>
        <w:rPr>
          <w:szCs w:val="21"/>
        </w:rPr>
      </w:pPr>
      <w:r w:rsidRPr="00A112DF">
        <w:rPr>
          <w:rFonts w:hint="eastAsia"/>
          <w:sz w:val="24"/>
        </w:rPr>
        <w:t>纺织染整助剂组成成分复杂，形态差异较大。本实验选用典型形态的助剂，如液体（固色剂、荧光增白剂）、分散体系（涂料）、乳化体系（柔软剂），进行添加回收试验。添加回收试验采用</w:t>
      </w:r>
      <w:r w:rsidRPr="00A112DF">
        <w:rPr>
          <w:sz w:val="24"/>
        </w:rPr>
        <w:t>3</w:t>
      </w:r>
      <w:r w:rsidRPr="00A112DF">
        <w:rPr>
          <w:rFonts w:hint="eastAsia"/>
          <w:sz w:val="24"/>
        </w:rPr>
        <w:t>个添加水平，即</w:t>
      </w:r>
      <w:r w:rsidR="00645F31" w:rsidRPr="00A112DF">
        <w:rPr>
          <w:rFonts w:hint="eastAsia"/>
          <w:sz w:val="24"/>
        </w:rPr>
        <w:t>10</w:t>
      </w:r>
      <w:r w:rsidRPr="00A112DF">
        <w:rPr>
          <w:sz w:val="24"/>
        </w:rPr>
        <w:t>mg/kg</w:t>
      </w:r>
      <w:r w:rsidRPr="00A112DF">
        <w:rPr>
          <w:rFonts w:hint="eastAsia"/>
          <w:sz w:val="24"/>
        </w:rPr>
        <w:t>、</w:t>
      </w:r>
      <w:r w:rsidR="00645F31" w:rsidRPr="00A112DF">
        <w:rPr>
          <w:rFonts w:hint="eastAsia"/>
          <w:sz w:val="24"/>
        </w:rPr>
        <w:t>25</w:t>
      </w:r>
      <w:r w:rsidRPr="00A112DF">
        <w:rPr>
          <w:sz w:val="24"/>
        </w:rPr>
        <w:t xml:space="preserve"> mg/kg</w:t>
      </w:r>
      <w:r w:rsidRPr="00A112DF">
        <w:rPr>
          <w:rFonts w:hint="eastAsia"/>
          <w:sz w:val="24"/>
        </w:rPr>
        <w:t>和</w:t>
      </w:r>
      <w:r w:rsidRPr="00A112DF">
        <w:rPr>
          <w:sz w:val="24"/>
        </w:rPr>
        <w:t>50 mg/kg</w:t>
      </w:r>
      <w:r w:rsidRPr="00A112DF">
        <w:rPr>
          <w:rFonts w:hint="eastAsia"/>
          <w:sz w:val="24"/>
        </w:rPr>
        <w:t>，每种基质的每个添加浓度进行</w:t>
      </w:r>
      <w:r w:rsidRPr="00A112DF">
        <w:rPr>
          <w:sz w:val="24"/>
        </w:rPr>
        <w:t>6</w:t>
      </w:r>
      <w:r w:rsidRPr="00A112DF">
        <w:rPr>
          <w:rFonts w:hint="eastAsia"/>
          <w:sz w:val="24"/>
        </w:rPr>
        <w:t>次平行试验，以</w:t>
      </w:r>
      <w:r w:rsidRPr="00A112DF">
        <w:rPr>
          <w:sz w:val="24"/>
        </w:rPr>
        <w:t>6</w:t>
      </w:r>
      <w:r w:rsidRPr="00A112DF">
        <w:rPr>
          <w:rFonts w:hint="eastAsia"/>
          <w:sz w:val="24"/>
        </w:rPr>
        <w:t>次试验的平均回收率作为回收率指标的最终结果，以</w:t>
      </w:r>
      <w:r w:rsidRPr="00A112DF">
        <w:rPr>
          <w:sz w:val="24"/>
        </w:rPr>
        <w:t>6</w:t>
      </w:r>
      <w:r w:rsidRPr="00A112DF">
        <w:rPr>
          <w:rFonts w:hint="eastAsia"/>
          <w:sz w:val="24"/>
        </w:rPr>
        <w:t>次试验结果的相对标准偏差（</w:t>
      </w:r>
      <w:r w:rsidRPr="00A112DF">
        <w:rPr>
          <w:sz w:val="24"/>
        </w:rPr>
        <w:t>RSD</w:t>
      </w:r>
      <w:r w:rsidRPr="00A112DF">
        <w:rPr>
          <w:rFonts w:hint="eastAsia"/>
          <w:sz w:val="24"/>
        </w:rPr>
        <w:t>）来衡量方法的精密度。回收率和精密度数据如表</w:t>
      </w:r>
      <w:r w:rsidRPr="00A112DF">
        <w:rPr>
          <w:sz w:val="24"/>
        </w:rPr>
        <w:t>2</w:t>
      </w:r>
      <w:r w:rsidRPr="00A112DF">
        <w:rPr>
          <w:rFonts w:hint="eastAsia"/>
          <w:sz w:val="24"/>
        </w:rPr>
        <w:t>所示，六价铬的回收率在</w:t>
      </w:r>
      <w:r w:rsidRPr="00A112DF">
        <w:rPr>
          <w:sz w:val="24"/>
        </w:rPr>
        <w:t>82.0%~102.9%</w:t>
      </w:r>
      <w:r w:rsidRPr="00A112DF">
        <w:rPr>
          <w:rFonts w:hint="eastAsia"/>
          <w:sz w:val="24"/>
        </w:rPr>
        <w:t>之间，</w:t>
      </w:r>
      <w:r w:rsidRPr="00A112DF">
        <w:rPr>
          <w:sz w:val="24"/>
        </w:rPr>
        <w:t>RSD</w:t>
      </w:r>
      <w:r w:rsidRPr="00A112DF">
        <w:rPr>
          <w:rFonts w:hint="eastAsia"/>
          <w:sz w:val="24"/>
        </w:rPr>
        <w:t>在</w:t>
      </w:r>
      <w:r w:rsidRPr="00A112DF">
        <w:rPr>
          <w:sz w:val="24"/>
        </w:rPr>
        <w:t>4.5%~8.6%</w:t>
      </w:r>
      <w:r w:rsidRPr="00A112DF">
        <w:rPr>
          <w:rFonts w:hint="eastAsia"/>
          <w:sz w:val="24"/>
        </w:rPr>
        <w:t>之间，可见方法的回收率和精密度都较好。空白样品和添加回收样品的液相色谱图如图</w:t>
      </w:r>
      <w:r w:rsidRPr="00A112DF">
        <w:rPr>
          <w:sz w:val="24"/>
        </w:rPr>
        <w:t>6</w:t>
      </w:r>
      <w:r w:rsidRPr="00A112DF">
        <w:rPr>
          <w:rFonts w:hint="eastAsia"/>
          <w:sz w:val="24"/>
        </w:rPr>
        <w:t>所示。</w:t>
      </w:r>
    </w:p>
    <w:p w:rsidR="001111BA" w:rsidRPr="00A112DF" w:rsidRDefault="001111BA">
      <w:pPr>
        <w:pStyle w:val="ae"/>
        <w:spacing w:line="360" w:lineRule="exact"/>
        <w:rPr>
          <w:rFonts w:ascii="Times New Roman" w:hAnsi="Times New Roman"/>
          <w:b/>
          <w:sz w:val="18"/>
          <w:szCs w:val="18"/>
        </w:rPr>
      </w:pPr>
    </w:p>
    <w:p w:rsidR="001111BA" w:rsidRPr="00A112DF" w:rsidRDefault="001111BA" w:rsidP="007063C0">
      <w:pPr>
        <w:pStyle w:val="ae"/>
        <w:spacing w:line="360" w:lineRule="exact"/>
        <w:rPr>
          <w:rFonts w:ascii="Times New Roman" w:hAnsi="Times New Roman"/>
          <w:b/>
          <w:sz w:val="18"/>
          <w:szCs w:val="18"/>
        </w:rPr>
        <w:sectPr w:rsidR="001111BA" w:rsidRPr="00A112DF">
          <w:footerReference w:type="even" r:id="rId23"/>
          <w:footerReference w:type="default" r:id="rId24"/>
          <w:pgSz w:w="12240" w:h="15840"/>
          <w:pgMar w:top="1440" w:right="1418" w:bottom="1440" w:left="1418" w:header="720" w:footer="720" w:gutter="0"/>
          <w:cols w:space="720"/>
          <w:titlePg/>
          <w:docGrid w:linePitch="286"/>
        </w:sectPr>
      </w:pPr>
    </w:p>
    <w:p w:rsidR="001111BA" w:rsidRPr="00A112DF" w:rsidRDefault="001111BA" w:rsidP="007063C0">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lastRenderedPageBreak/>
        <w:t>表</w:t>
      </w:r>
      <w:r w:rsidRPr="00A112DF">
        <w:rPr>
          <w:rFonts w:ascii="Times New Roman" w:hAnsi="Times New Roman"/>
          <w:b/>
          <w:sz w:val="18"/>
          <w:szCs w:val="18"/>
        </w:rPr>
        <w:t xml:space="preserve">4  </w:t>
      </w:r>
      <w:r w:rsidRPr="00A112DF">
        <w:rPr>
          <w:rFonts w:ascii="Times New Roman" w:hAnsi="Times New Roman" w:hint="eastAsia"/>
          <w:b/>
          <w:sz w:val="18"/>
          <w:szCs w:val="18"/>
        </w:rPr>
        <w:t>方法的回收率和精密度试验结果（</w:t>
      </w:r>
      <w:r w:rsidRPr="00A112DF">
        <w:rPr>
          <w:rFonts w:ascii="Times New Roman" w:hAnsi="Times New Roman"/>
          <w:b/>
          <w:sz w:val="18"/>
          <w:szCs w:val="18"/>
        </w:rPr>
        <w:t>n=6</w:t>
      </w:r>
      <w:r w:rsidRPr="00A112DF">
        <w:rPr>
          <w:rFonts w:ascii="Times New Roman" w:hAnsi="Times New Roman" w:hint="eastAsia"/>
          <w:b/>
          <w:sz w:val="18"/>
          <w:szCs w:val="18"/>
        </w:rPr>
        <w:t>）</w:t>
      </w:r>
    </w:p>
    <w:tbl>
      <w:tblPr>
        <w:tblW w:w="131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
        <w:gridCol w:w="937"/>
        <w:gridCol w:w="994"/>
        <w:gridCol w:w="938"/>
        <w:gridCol w:w="876"/>
        <w:gridCol w:w="1031"/>
        <w:gridCol w:w="1074"/>
        <w:gridCol w:w="64"/>
        <w:gridCol w:w="866"/>
        <w:gridCol w:w="935"/>
        <w:gridCol w:w="961"/>
        <w:gridCol w:w="1073"/>
        <w:gridCol w:w="909"/>
        <w:gridCol w:w="799"/>
        <w:gridCol w:w="1045"/>
      </w:tblGrid>
      <w:tr w:rsidR="001111BA" w:rsidRPr="00A112DF">
        <w:trPr>
          <w:gridAfter w:val="1"/>
          <w:wAfter w:w="1045" w:type="dxa"/>
          <w:jc w:val="right"/>
        </w:trPr>
        <w:tc>
          <w:tcPr>
            <w:tcW w:w="674" w:type="dxa"/>
            <w:vMerge w:val="restart"/>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助剂名称</w:t>
            </w:r>
          </w:p>
        </w:tc>
        <w:tc>
          <w:tcPr>
            <w:tcW w:w="3745" w:type="dxa"/>
            <w:gridSpan w:val="4"/>
            <w:vAlign w:val="center"/>
          </w:tcPr>
          <w:p w:rsidR="001111BA" w:rsidRPr="00A112DF" w:rsidRDefault="001111BA" w:rsidP="0032247C">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添加水平</w:t>
            </w:r>
            <w:r w:rsidR="0032247C" w:rsidRPr="00A112DF">
              <w:rPr>
                <w:rFonts w:ascii="Times New Roman" w:hAnsi="Times New Roman" w:hint="eastAsia"/>
                <w:b/>
                <w:sz w:val="18"/>
                <w:szCs w:val="18"/>
              </w:rPr>
              <w:t>10</w:t>
            </w:r>
            <w:r w:rsidRPr="00A112DF">
              <w:rPr>
                <w:rFonts w:ascii="Times New Roman" w:hAnsi="Times New Roman"/>
                <w:b/>
                <w:sz w:val="18"/>
                <w:szCs w:val="18"/>
              </w:rPr>
              <w:t>mg/kg</w:t>
            </w:r>
          </w:p>
        </w:tc>
        <w:tc>
          <w:tcPr>
            <w:tcW w:w="3970" w:type="dxa"/>
            <w:gridSpan w:val="5"/>
            <w:vAlign w:val="center"/>
          </w:tcPr>
          <w:p w:rsidR="001111BA" w:rsidRPr="00A112DF" w:rsidRDefault="001111BA" w:rsidP="0032247C">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添加水平</w:t>
            </w:r>
            <w:r w:rsidR="0032247C" w:rsidRPr="00A112DF">
              <w:rPr>
                <w:rFonts w:ascii="Times New Roman" w:hAnsi="Times New Roman" w:hint="eastAsia"/>
                <w:b/>
                <w:sz w:val="18"/>
                <w:szCs w:val="18"/>
              </w:rPr>
              <w:t>25</w:t>
            </w:r>
            <w:r w:rsidRPr="00A112DF">
              <w:rPr>
                <w:rFonts w:ascii="Times New Roman" w:hAnsi="Times New Roman"/>
                <w:b/>
                <w:sz w:val="18"/>
                <w:szCs w:val="18"/>
              </w:rPr>
              <w:t>mg/kg</w:t>
            </w:r>
          </w:p>
        </w:tc>
        <w:tc>
          <w:tcPr>
            <w:tcW w:w="3742" w:type="dxa"/>
            <w:gridSpan w:val="4"/>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添加水平</w:t>
            </w:r>
            <w:r w:rsidRPr="00A112DF">
              <w:rPr>
                <w:rFonts w:ascii="Times New Roman" w:hAnsi="Times New Roman"/>
                <w:b/>
                <w:sz w:val="18"/>
                <w:szCs w:val="18"/>
              </w:rPr>
              <w:t>50mg/kg</w:t>
            </w:r>
          </w:p>
        </w:tc>
      </w:tr>
      <w:tr w:rsidR="001111BA" w:rsidRPr="00A112DF">
        <w:trPr>
          <w:gridAfter w:val="1"/>
          <w:wAfter w:w="1045" w:type="dxa"/>
          <w:trHeight w:val="741"/>
          <w:jc w:val="right"/>
        </w:trPr>
        <w:tc>
          <w:tcPr>
            <w:tcW w:w="674" w:type="dxa"/>
            <w:vMerge/>
            <w:vAlign w:val="center"/>
          </w:tcPr>
          <w:p w:rsidR="001111BA" w:rsidRPr="00A112DF" w:rsidRDefault="001111BA">
            <w:pPr>
              <w:pStyle w:val="ae"/>
              <w:spacing w:line="360" w:lineRule="exact"/>
              <w:jc w:val="center"/>
              <w:rPr>
                <w:rFonts w:ascii="Times New Roman" w:hAnsi="Times New Roman"/>
                <w:b/>
                <w:sz w:val="18"/>
                <w:szCs w:val="18"/>
              </w:rPr>
            </w:pPr>
          </w:p>
        </w:tc>
        <w:tc>
          <w:tcPr>
            <w:tcW w:w="937"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检测值</w:t>
            </w:r>
            <w:r w:rsidRPr="00A112DF">
              <w:rPr>
                <w:rFonts w:ascii="Times New Roman" w:hAnsi="Times New Roman"/>
                <w:b/>
                <w:sz w:val="18"/>
                <w:szCs w:val="18"/>
              </w:rPr>
              <w:t>/mg/kg</w:t>
            </w:r>
          </w:p>
        </w:tc>
        <w:tc>
          <w:tcPr>
            <w:tcW w:w="994"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回收率</w:t>
            </w:r>
            <w:r w:rsidRPr="00A112DF">
              <w:rPr>
                <w:rFonts w:ascii="Times New Roman" w:hAnsi="Times New Roman"/>
                <w:b/>
                <w:sz w:val="18"/>
                <w:szCs w:val="18"/>
              </w:rPr>
              <w:t>/%</w:t>
            </w:r>
          </w:p>
        </w:tc>
        <w:tc>
          <w:tcPr>
            <w:tcW w:w="938" w:type="dxa"/>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平均回收率</w:t>
            </w:r>
            <w:r w:rsidRPr="00A112DF">
              <w:rPr>
                <w:rFonts w:ascii="Times New Roman" w:hAnsi="Times New Roman"/>
                <w:b/>
                <w:sz w:val="18"/>
                <w:szCs w:val="18"/>
              </w:rPr>
              <w:t>/%</w:t>
            </w:r>
          </w:p>
        </w:tc>
        <w:tc>
          <w:tcPr>
            <w:tcW w:w="876"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b/>
                <w:sz w:val="18"/>
                <w:szCs w:val="18"/>
              </w:rPr>
              <w:t>RSD/%</w:t>
            </w:r>
          </w:p>
        </w:tc>
        <w:tc>
          <w:tcPr>
            <w:tcW w:w="1031"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检测值</w:t>
            </w:r>
            <w:r w:rsidRPr="00A112DF">
              <w:rPr>
                <w:rFonts w:ascii="Times New Roman" w:hAnsi="Times New Roman"/>
                <w:b/>
                <w:sz w:val="18"/>
                <w:szCs w:val="18"/>
              </w:rPr>
              <w:t>/mg/kg</w:t>
            </w:r>
          </w:p>
        </w:tc>
        <w:tc>
          <w:tcPr>
            <w:tcW w:w="1074"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回收率</w:t>
            </w:r>
            <w:r w:rsidRPr="00A112DF">
              <w:rPr>
                <w:rFonts w:ascii="Times New Roman" w:hAnsi="Times New Roman"/>
                <w:b/>
                <w:sz w:val="18"/>
                <w:szCs w:val="18"/>
              </w:rPr>
              <w:t>/%</w:t>
            </w:r>
          </w:p>
        </w:tc>
        <w:tc>
          <w:tcPr>
            <w:tcW w:w="930" w:type="dxa"/>
            <w:gridSpan w:val="2"/>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平均回收率</w:t>
            </w:r>
            <w:r w:rsidRPr="00A112DF">
              <w:rPr>
                <w:rFonts w:ascii="Times New Roman" w:hAnsi="Times New Roman"/>
                <w:b/>
                <w:sz w:val="18"/>
                <w:szCs w:val="18"/>
              </w:rPr>
              <w:t>/%</w:t>
            </w:r>
          </w:p>
        </w:tc>
        <w:tc>
          <w:tcPr>
            <w:tcW w:w="935"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b/>
                <w:sz w:val="18"/>
                <w:szCs w:val="18"/>
              </w:rPr>
              <w:t>RSD/%</w:t>
            </w:r>
          </w:p>
        </w:tc>
        <w:tc>
          <w:tcPr>
            <w:tcW w:w="961"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检测值</w:t>
            </w:r>
            <w:r w:rsidRPr="00A112DF">
              <w:rPr>
                <w:rFonts w:ascii="Times New Roman" w:hAnsi="Times New Roman"/>
                <w:b/>
                <w:sz w:val="18"/>
                <w:szCs w:val="18"/>
              </w:rPr>
              <w:t>/mg/kg</w:t>
            </w:r>
          </w:p>
        </w:tc>
        <w:tc>
          <w:tcPr>
            <w:tcW w:w="1073"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回收率</w:t>
            </w:r>
            <w:r w:rsidRPr="00A112DF">
              <w:rPr>
                <w:rFonts w:ascii="Times New Roman" w:hAnsi="Times New Roman"/>
                <w:b/>
                <w:sz w:val="18"/>
                <w:szCs w:val="18"/>
              </w:rPr>
              <w:t>/%</w:t>
            </w:r>
          </w:p>
        </w:tc>
        <w:tc>
          <w:tcPr>
            <w:tcW w:w="909" w:type="dxa"/>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平均回收率</w:t>
            </w:r>
            <w:r w:rsidRPr="00A112DF">
              <w:rPr>
                <w:rFonts w:ascii="Times New Roman" w:hAnsi="Times New Roman"/>
                <w:b/>
                <w:sz w:val="18"/>
                <w:szCs w:val="18"/>
              </w:rPr>
              <w:t>/%</w:t>
            </w:r>
          </w:p>
        </w:tc>
        <w:tc>
          <w:tcPr>
            <w:tcW w:w="799" w:type="dxa"/>
            <w:vAlign w:val="center"/>
          </w:tcPr>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b/>
                <w:sz w:val="18"/>
                <w:szCs w:val="18"/>
              </w:rPr>
              <w:t>RSD/%</w:t>
            </w:r>
          </w:p>
        </w:tc>
      </w:tr>
      <w:tr w:rsidR="00984806" w:rsidRPr="00A112DF" w:rsidTr="00526435">
        <w:trPr>
          <w:gridAfter w:val="1"/>
          <w:wAfter w:w="1045" w:type="dxa"/>
          <w:trHeight w:val="327"/>
          <w:jc w:val="right"/>
        </w:trPr>
        <w:tc>
          <w:tcPr>
            <w:tcW w:w="674" w:type="dxa"/>
            <w:vMerge w:val="restart"/>
            <w:vAlign w:val="center"/>
          </w:tcPr>
          <w:p w:rsidR="00984806" w:rsidRPr="00A112DF" w:rsidRDefault="00984806">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固色剂</w:t>
            </w:r>
          </w:p>
        </w:tc>
        <w:tc>
          <w:tcPr>
            <w:tcW w:w="937" w:type="dxa"/>
            <w:vAlign w:val="center"/>
          </w:tcPr>
          <w:p w:rsidR="00984806" w:rsidRPr="00A112DF" w:rsidRDefault="00984806" w:rsidP="0032247C">
            <w:pPr>
              <w:jc w:val="center"/>
              <w:rPr>
                <w:sz w:val="18"/>
                <w:szCs w:val="18"/>
              </w:rPr>
            </w:pPr>
            <w:r w:rsidRPr="00A112DF">
              <w:rPr>
                <w:sz w:val="18"/>
                <w:szCs w:val="18"/>
              </w:rPr>
              <w:t>10.060</w:t>
            </w:r>
          </w:p>
        </w:tc>
        <w:tc>
          <w:tcPr>
            <w:tcW w:w="994" w:type="dxa"/>
            <w:vAlign w:val="center"/>
          </w:tcPr>
          <w:p w:rsidR="00984806" w:rsidRPr="00A112DF" w:rsidRDefault="00984806" w:rsidP="0032247C">
            <w:pPr>
              <w:jc w:val="center"/>
              <w:rPr>
                <w:sz w:val="18"/>
                <w:szCs w:val="18"/>
              </w:rPr>
            </w:pPr>
            <w:r w:rsidRPr="00A112DF">
              <w:rPr>
                <w:sz w:val="18"/>
                <w:szCs w:val="18"/>
              </w:rPr>
              <w:t>100.6</w:t>
            </w:r>
          </w:p>
        </w:tc>
        <w:tc>
          <w:tcPr>
            <w:tcW w:w="938" w:type="dxa"/>
            <w:vMerge w:val="restart"/>
            <w:vAlign w:val="center"/>
          </w:tcPr>
          <w:p w:rsidR="00984806" w:rsidRPr="00A112DF" w:rsidRDefault="00984806" w:rsidP="0032247C">
            <w:pPr>
              <w:jc w:val="center"/>
              <w:rPr>
                <w:sz w:val="18"/>
                <w:szCs w:val="18"/>
              </w:rPr>
            </w:pPr>
            <w:r w:rsidRPr="00A112DF">
              <w:rPr>
                <w:sz w:val="18"/>
                <w:szCs w:val="18"/>
              </w:rPr>
              <w:t>95.5</w:t>
            </w:r>
          </w:p>
        </w:tc>
        <w:tc>
          <w:tcPr>
            <w:tcW w:w="876" w:type="dxa"/>
            <w:vMerge w:val="restart"/>
            <w:vAlign w:val="center"/>
          </w:tcPr>
          <w:p w:rsidR="00984806" w:rsidRPr="00A112DF" w:rsidRDefault="00984806" w:rsidP="0032247C">
            <w:pPr>
              <w:jc w:val="center"/>
              <w:rPr>
                <w:sz w:val="18"/>
                <w:szCs w:val="18"/>
              </w:rPr>
            </w:pPr>
            <w:r w:rsidRPr="00A112DF">
              <w:rPr>
                <w:sz w:val="18"/>
                <w:szCs w:val="18"/>
              </w:rPr>
              <w:t>5.5</w:t>
            </w: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24.250</w:t>
            </w:r>
          </w:p>
        </w:tc>
        <w:tc>
          <w:tcPr>
            <w:tcW w:w="1074" w:type="dxa"/>
            <w:vAlign w:val="center"/>
          </w:tcPr>
          <w:p w:rsidR="00984806" w:rsidRPr="00A112DF" w:rsidRDefault="00984806" w:rsidP="00217B04">
            <w:pPr>
              <w:jc w:val="center"/>
              <w:rPr>
                <w:sz w:val="18"/>
                <w:szCs w:val="18"/>
              </w:rPr>
            </w:pPr>
            <w:r w:rsidRPr="00A112DF">
              <w:rPr>
                <w:sz w:val="18"/>
                <w:szCs w:val="18"/>
              </w:rPr>
              <w:t>97.0</w:t>
            </w:r>
          </w:p>
        </w:tc>
        <w:tc>
          <w:tcPr>
            <w:tcW w:w="930" w:type="dxa"/>
            <w:gridSpan w:val="2"/>
            <w:vMerge w:val="restart"/>
            <w:vAlign w:val="center"/>
          </w:tcPr>
          <w:p w:rsidR="00984806" w:rsidRPr="00A112DF" w:rsidRDefault="00984806" w:rsidP="00217B04">
            <w:pPr>
              <w:jc w:val="center"/>
              <w:rPr>
                <w:sz w:val="18"/>
                <w:szCs w:val="18"/>
              </w:rPr>
            </w:pPr>
            <w:r w:rsidRPr="00A112DF">
              <w:rPr>
                <w:sz w:val="18"/>
                <w:szCs w:val="18"/>
              </w:rPr>
              <w:t>94.8</w:t>
            </w:r>
          </w:p>
        </w:tc>
        <w:tc>
          <w:tcPr>
            <w:tcW w:w="935" w:type="dxa"/>
            <w:vMerge w:val="restart"/>
            <w:vAlign w:val="center"/>
          </w:tcPr>
          <w:p w:rsidR="00984806" w:rsidRPr="00A112DF" w:rsidRDefault="00984806" w:rsidP="00217B04">
            <w:pPr>
              <w:jc w:val="center"/>
              <w:rPr>
                <w:sz w:val="18"/>
                <w:szCs w:val="18"/>
              </w:rPr>
            </w:pPr>
            <w:r w:rsidRPr="00A112DF">
              <w:rPr>
                <w:sz w:val="18"/>
                <w:szCs w:val="18"/>
              </w:rPr>
              <w:t>5.2</w:t>
            </w: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45.350 </w:t>
            </w:r>
          </w:p>
        </w:tc>
        <w:tc>
          <w:tcPr>
            <w:tcW w:w="1073" w:type="dxa"/>
            <w:vAlign w:val="center"/>
          </w:tcPr>
          <w:p w:rsidR="00984806" w:rsidRPr="00A112DF" w:rsidRDefault="00984806">
            <w:pPr>
              <w:jc w:val="center"/>
              <w:rPr>
                <w:sz w:val="18"/>
                <w:szCs w:val="18"/>
              </w:rPr>
            </w:pPr>
            <w:r w:rsidRPr="00A112DF">
              <w:rPr>
                <w:sz w:val="18"/>
                <w:szCs w:val="18"/>
              </w:rPr>
              <w:t xml:space="preserve">90.7 </w:t>
            </w:r>
          </w:p>
        </w:tc>
        <w:tc>
          <w:tcPr>
            <w:tcW w:w="909" w:type="dxa"/>
            <w:vMerge w:val="restart"/>
            <w:vAlign w:val="center"/>
          </w:tcPr>
          <w:p w:rsidR="00984806" w:rsidRPr="00A112DF" w:rsidRDefault="00984806">
            <w:pPr>
              <w:jc w:val="center"/>
              <w:rPr>
                <w:sz w:val="18"/>
                <w:szCs w:val="18"/>
              </w:rPr>
            </w:pPr>
            <w:r w:rsidRPr="00A112DF">
              <w:rPr>
                <w:sz w:val="18"/>
                <w:szCs w:val="18"/>
              </w:rPr>
              <w:t>93.3</w:t>
            </w:r>
          </w:p>
        </w:tc>
        <w:tc>
          <w:tcPr>
            <w:tcW w:w="799" w:type="dxa"/>
            <w:vMerge w:val="restart"/>
            <w:vAlign w:val="center"/>
          </w:tcPr>
          <w:p w:rsidR="00984806" w:rsidRPr="00A112DF" w:rsidRDefault="00984806">
            <w:pPr>
              <w:jc w:val="center"/>
              <w:rPr>
                <w:sz w:val="18"/>
                <w:szCs w:val="18"/>
              </w:rPr>
            </w:pPr>
            <w:r w:rsidRPr="00A112DF">
              <w:rPr>
                <w:sz w:val="18"/>
                <w:szCs w:val="18"/>
              </w:rPr>
              <w:t>7.7</w:t>
            </w:r>
          </w:p>
        </w:tc>
      </w:tr>
      <w:tr w:rsidR="00984806" w:rsidRPr="00A112DF" w:rsidTr="00526435">
        <w:trPr>
          <w:gridAfter w:val="1"/>
          <w:wAfter w:w="1045" w:type="dxa"/>
          <w:trHeight w:val="28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9.260</w:t>
            </w:r>
          </w:p>
        </w:tc>
        <w:tc>
          <w:tcPr>
            <w:tcW w:w="994" w:type="dxa"/>
            <w:vAlign w:val="center"/>
          </w:tcPr>
          <w:p w:rsidR="00984806" w:rsidRPr="00A112DF" w:rsidRDefault="00984806">
            <w:pPr>
              <w:jc w:val="center"/>
              <w:rPr>
                <w:sz w:val="18"/>
                <w:szCs w:val="18"/>
              </w:rPr>
            </w:pPr>
            <w:r w:rsidRPr="00A112DF">
              <w:rPr>
                <w:sz w:val="18"/>
                <w:szCs w:val="18"/>
              </w:rPr>
              <w:t>92.6</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pPr>
              <w:jc w:val="center"/>
              <w:rPr>
                <w:sz w:val="18"/>
                <w:szCs w:val="18"/>
              </w:rPr>
            </w:pPr>
            <w:r w:rsidRPr="00A112DF">
              <w:rPr>
                <w:rFonts w:hint="eastAsia"/>
              </w:rPr>
              <w:t>24.625</w:t>
            </w:r>
          </w:p>
        </w:tc>
        <w:tc>
          <w:tcPr>
            <w:tcW w:w="1074" w:type="dxa"/>
            <w:vAlign w:val="center"/>
          </w:tcPr>
          <w:p w:rsidR="00984806" w:rsidRPr="00A112DF" w:rsidRDefault="00984806">
            <w:pPr>
              <w:jc w:val="center"/>
              <w:rPr>
                <w:sz w:val="18"/>
                <w:szCs w:val="18"/>
              </w:rPr>
            </w:pPr>
            <w:r w:rsidRPr="00A112DF">
              <w:rPr>
                <w:sz w:val="18"/>
                <w:szCs w:val="18"/>
              </w:rPr>
              <w:t xml:space="preserve">98.5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51.150 </w:t>
            </w:r>
          </w:p>
        </w:tc>
        <w:tc>
          <w:tcPr>
            <w:tcW w:w="1073" w:type="dxa"/>
            <w:vAlign w:val="center"/>
          </w:tcPr>
          <w:p w:rsidR="00984806" w:rsidRPr="00A112DF" w:rsidRDefault="00984806">
            <w:pPr>
              <w:jc w:val="center"/>
              <w:rPr>
                <w:sz w:val="18"/>
                <w:szCs w:val="18"/>
              </w:rPr>
            </w:pPr>
            <w:r w:rsidRPr="00A112DF">
              <w:rPr>
                <w:sz w:val="18"/>
                <w:szCs w:val="18"/>
              </w:rPr>
              <w:t xml:space="preserve">102.3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526435">
        <w:trPr>
          <w:gridAfter w:val="1"/>
          <w:wAfter w:w="1045" w:type="dxa"/>
          <w:trHeight w:val="327"/>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8.940</w:t>
            </w:r>
          </w:p>
        </w:tc>
        <w:tc>
          <w:tcPr>
            <w:tcW w:w="994" w:type="dxa"/>
            <w:vAlign w:val="center"/>
          </w:tcPr>
          <w:p w:rsidR="00984806" w:rsidRPr="00A112DF" w:rsidRDefault="00984806">
            <w:pPr>
              <w:jc w:val="center"/>
              <w:rPr>
                <w:sz w:val="18"/>
                <w:szCs w:val="18"/>
              </w:rPr>
            </w:pPr>
            <w:r w:rsidRPr="00A112DF">
              <w:rPr>
                <w:sz w:val="18"/>
                <w:szCs w:val="18"/>
              </w:rPr>
              <w:t>89.4</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pPr>
              <w:jc w:val="center"/>
              <w:rPr>
                <w:sz w:val="18"/>
                <w:szCs w:val="18"/>
              </w:rPr>
            </w:pPr>
            <w:r w:rsidRPr="00A112DF">
              <w:rPr>
                <w:rFonts w:hint="eastAsia"/>
              </w:rPr>
              <w:t>23.500</w:t>
            </w:r>
          </w:p>
        </w:tc>
        <w:tc>
          <w:tcPr>
            <w:tcW w:w="1074" w:type="dxa"/>
            <w:vAlign w:val="center"/>
          </w:tcPr>
          <w:p w:rsidR="00984806" w:rsidRPr="00A112DF" w:rsidRDefault="00984806">
            <w:pPr>
              <w:jc w:val="center"/>
              <w:rPr>
                <w:sz w:val="18"/>
                <w:szCs w:val="18"/>
              </w:rPr>
            </w:pPr>
            <w:r w:rsidRPr="00A112DF">
              <w:rPr>
                <w:sz w:val="18"/>
                <w:szCs w:val="18"/>
              </w:rPr>
              <w:t>94.0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42.850 </w:t>
            </w:r>
          </w:p>
        </w:tc>
        <w:tc>
          <w:tcPr>
            <w:tcW w:w="1073" w:type="dxa"/>
            <w:vAlign w:val="center"/>
          </w:tcPr>
          <w:p w:rsidR="00984806" w:rsidRPr="00A112DF" w:rsidRDefault="00984806">
            <w:pPr>
              <w:jc w:val="center"/>
              <w:rPr>
                <w:sz w:val="18"/>
                <w:szCs w:val="18"/>
              </w:rPr>
            </w:pPr>
            <w:r w:rsidRPr="00A112DF">
              <w:rPr>
                <w:sz w:val="18"/>
                <w:szCs w:val="18"/>
              </w:rPr>
              <w:t xml:space="preserve">85.7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526435">
        <w:trPr>
          <w:gridAfter w:val="1"/>
          <w:wAfter w:w="1045" w:type="dxa"/>
          <w:trHeight w:val="290"/>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10.020</w:t>
            </w:r>
          </w:p>
        </w:tc>
        <w:tc>
          <w:tcPr>
            <w:tcW w:w="994" w:type="dxa"/>
            <w:vAlign w:val="center"/>
          </w:tcPr>
          <w:p w:rsidR="00984806" w:rsidRPr="00A112DF" w:rsidRDefault="00984806">
            <w:pPr>
              <w:jc w:val="center"/>
              <w:rPr>
                <w:sz w:val="18"/>
                <w:szCs w:val="18"/>
              </w:rPr>
            </w:pPr>
            <w:r w:rsidRPr="00A112DF">
              <w:rPr>
                <w:sz w:val="18"/>
                <w:szCs w:val="18"/>
              </w:rPr>
              <w:t>100.2</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pPr>
              <w:jc w:val="center"/>
              <w:rPr>
                <w:sz w:val="18"/>
                <w:szCs w:val="18"/>
              </w:rPr>
            </w:pPr>
            <w:r w:rsidRPr="00A112DF">
              <w:rPr>
                <w:rFonts w:hint="eastAsia"/>
              </w:rPr>
              <w:t>25.250</w:t>
            </w:r>
          </w:p>
        </w:tc>
        <w:tc>
          <w:tcPr>
            <w:tcW w:w="1074" w:type="dxa"/>
            <w:vAlign w:val="center"/>
          </w:tcPr>
          <w:p w:rsidR="00984806" w:rsidRPr="00A112DF" w:rsidRDefault="00984806">
            <w:pPr>
              <w:jc w:val="center"/>
              <w:rPr>
                <w:sz w:val="18"/>
                <w:szCs w:val="18"/>
              </w:rPr>
            </w:pPr>
            <w:r w:rsidRPr="00A112DF">
              <w:rPr>
                <w:sz w:val="18"/>
                <w:szCs w:val="18"/>
              </w:rPr>
              <w:t xml:space="preserve">101.0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43.950 </w:t>
            </w:r>
          </w:p>
        </w:tc>
        <w:tc>
          <w:tcPr>
            <w:tcW w:w="1073" w:type="dxa"/>
            <w:vAlign w:val="center"/>
          </w:tcPr>
          <w:p w:rsidR="00984806" w:rsidRPr="00A112DF" w:rsidRDefault="00984806">
            <w:pPr>
              <w:jc w:val="center"/>
              <w:rPr>
                <w:sz w:val="18"/>
                <w:szCs w:val="18"/>
              </w:rPr>
            </w:pPr>
            <w:r w:rsidRPr="00A112DF">
              <w:rPr>
                <w:sz w:val="18"/>
                <w:szCs w:val="18"/>
              </w:rPr>
              <w:t xml:space="preserve">87.9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526435">
        <w:trPr>
          <w:gridAfter w:val="1"/>
          <w:wAfter w:w="1045" w:type="dxa"/>
          <w:trHeight w:val="336"/>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9.020</w:t>
            </w:r>
          </w:p>
        </w:tc>
        <w:tc>
          <w:tcPr>
            <w:tcW w:w="994" w:type="dxa"/>
            <w:vAlign w:val="center"/>
          </w:tcPr>
          <w:p w:rsidR="00984806" w:rsidRPr="00A112DF" w:rsidRDefault="00984806">
            <w:pPr>
              <w:jc w:val="center"/>
              <w:rPr>
                <w:sz w:val="18"/>
                <w:szCs w:val="18"/>
              </w:rPr>
            </w:pPr>
            <w:r w:rsidRPr="00A112DF">
              <w:rPr>
                <w:sz w:val="18"/>
                <w:szCs w:val="18"/>
              </w:rPr>
              <w:t>90.2</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pPr>
              <w:jc w:val="center"/>
              <w:rPr>
                <w:sz w:val="18"/>
                <w:szCs w:val="18"/>
              </w:rPr>
            </w:pPr>
            <w:r w:rsidRPr="00A112DF">
              <w:rPr>
                <w:rFonts w:hint="eastAsia"/>
              </w:rPr>
              <w:t>22.500</w:t>
            </w:r>
          </w:p>
        </w:tc>
        <w:tc>
          <w:tcPr>
            <w:tcW w:w="1074" w:type="dxa"/>
            <w:vAlign w:val="center"/>
          </w:tcPr>
          <w:p w:rsidR="00984806" w:rsidRPr="00A112DF" w:rsidRDefault="00984806">
            <w:pPr>
              <w:jc w:val="center"/>
              <w:rPr>
                <w:sz w:val="18"/>
                <w:szCs w:val="18"/>
              </w:rPr>
            </w:pPr>
            <w:r w:rsidRPr="00A112DF">
              <w:rPr>
                <w:sz w:val="18"/>
                <w:szCs w:val="18"/>
              </w:rPr>
              <w:t>90.0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45.150 </w:t>
            </w:r>
          </w:p>
        </w:tc>
        <w:tc>
          <w:tcPr>
            <w:tcW w:w="1073" w:type="dxa"/>
            <w:vAlign w:val="center"/>
          </w:tcPr>
          <w:p w:rsidR="00984806" w:rsidRPr="00A112DF" w:rsidRDefault="00984806">
            <w:pPr>
              <w:jc w:val="center"/>
              <w:rPr>
                <w:sz w:val="18"/>
                <w:szCs w:val="18"/>
              </w:rPr>
            </w:pPr>
            <w:r w:rsidRPr="00A112DF">
              <w:rPr>
                <w:sz w:val="18"/>
                <w:szCs w:val="18"/>
              </w:rPr>
              <w:t xml:space="preserve">90.3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526435">
        <w:trPr>
          <w:gridAfter w:val="1"/>
          <w:wAfter w:w="1045" w:type="dxa"/>
          <w:trHeight w:val="307"/>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9.980</w:t>
            </w:r>
          </w:p>
        </w:tc>
        <w:tc>
          <w:tcPr>
            <w:tcW w:w="994" w:type="dxa"/>
            <w:vAlign w:val="center"/>
          </w:tcPr>
          <w:p w:rsidR="00984806" w:rsidRPr="00A112DF" w:rsidRDefault="00984806">
            <w:pPr>
              <w:jc w:val="center"/>
              <w:rPr>
                <w:sz w:val="18"/>
                <w:szCs w:val="18"/>
              </w:rPr>
            </w:pPr>
            <w:r w:rsidRPr="00A112DF">
              <w:rPr>
                <w:sz w:val="18"/>
                <w:szCs w:val="18"/>
              </w:rPr>
              <w:t>99.8</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pPr>
              <w:jc w:val="center"/>
              <w:rPr>
                <w:sz w:val="18"/>
                <w:szCs w:val="18"/>
              </w:rPr>
            </w:pPr>
            <w:r w:rsidRPr="00A112DF">
              <w:rPr>
                <w:rFonts w:hint="eastAsia"/>
              </w:rPr>
              <w:t>22.125</w:t>
            </w:r>
          </w:p>
        </w:tc>
        <w:tc>
          <w:tcPr>
            <w:tcW w:w="1074" w:type="dxa"/>
            <w:vAlign w:val="center"/>
          </w:tcPr>
          <w:p w:rsidR="00984806" w:rsidRPr="00A112DF" w:rsidRDefault="00984806">
            <w:pPr>
              <w:jc w:val="center"/>
              <w:rPr>
                <w:sz w:val="18"/>
                <w:szCs w:val="18"/>
              </w:rPr>
            </w:pPr>
            <w:r w:rsidRPr="00A112DF">
              <w:rPr>
                <w:sz w:val="18"/>
                <w:szCs w:val="18"/>
              </w:rPr>
              <w:t>88.5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51.450 </w:t>
            </w:r>
          </w:p>
        </w:tc>
        <w:tc>
          <w:tcPr>
            <w:tcW w:w="1073" w:type="dxa"/>
            <w:vAlign w:val="center"/>
          </w:tcPr>
          <w:p w:rsidR="00984806" w:rsidRPr="00A112DF" w:rsidRDefault="00984806">
            <w:pPr>
              <w:jc w:val="center"/>
              <w:rPr>
                <w:sz w:val="18"/>
                <w:szCs w:val="18"/>
              </w:rPr>
            </w:pPr>
            <w:r w:rsidRPr="00A112DF">
              <w:rPr>
                <w:sz w:val="18"/>
                <w:szCs w:val="18"/>
              </w:rPr>
              <w:t xml:space="preserve">102.9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D054CB">
        <w:trPr>
          <w:gridAfter w:val="1"/>
          <w:wAfter w:w="1045" w:type="dxa"/>
          <w:trHeight w:val="271"/>
          <w:jc w:val="right"/>
        </w:trPr>
        <w:tc>
          <w:tcPr>
            <w:tcW w:w="674" w:type="dxa"/>
            <w:vMerge w:val="restart"/>
            <w:vAlign w:val="center"/>
          </w:tcPr>
          <w:p w:rsidR="00984806" w:rsidRPr="00A112DF" w:rsidRDefault="00984806">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柔软剂</w:t>
            </w: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8.700</w:t>
            </w:r>
          </w:p>
        </w:tc>
        <w:tc>
          <w:tcPr>
            <w:tcW w:w="994" w:type="dxa"/>
            <w:vAlign w:val="center"/>
          </w:tcPr>
          <w:p w:rsidR="00984806" w:rsidRPr="00A112DF" w:rsidRDefault="00984806" w:rsidP="0032247C">
            <w:pPr>
              <w:jc w:val="center"/>
              <w:rPr>
                <w:sz w:val="18"/>
                <w:szCs w:val="18"/>
              </w:rPr>
            </w:pPr>
            <w:r w:rsidRPr="00A112DF">
              <w:rPr>
                <w:sz w:val="18"/>
                <w:szCs w:val="18"/>
              </w:rPr>
              <w:t>87.0</w:t>
            </w:r>
          </w:p>
        </w:tc>
        <w:tc>
          <w:tcPr>
            <w:tcW w:w="938" w:type="dxa"/>
            <w:vMerge w:val="restart"/>
            <w:vAlign w:val="center"/>
          </w:tcPr>
          <w:p w:rsidR="00984806" w:rsidRPr="00A112DF" w:rsidRDefault="00984806" w:rsidP="0032247C">
            <w:pPr>
              <w:jc w:val="center"/>
              <w:rPr>
                <w:sz w:val="18"/>
                <w:szCs w:val="18"/>
              </w:rPr>
            </w:pPr>
            <w:r w:rsidRPr="00A112DF">
              <w:rPr>
                <w:sz w:val="18"/>
                <w:szCs w:val="18"/>
              </w:rPr>
              <w:t>90.7</w:t>
            </w:r>
          </w:p>
        </w:tc>
        <w:tc>
          <w:tcPr>
            <w:tcW w:w="876" w:type="dxa"/>
            <w:vMerge w:val="restart"/>
            <w:vAlign w:val="center"/>
          </w:tcPr>
          <w:p w:rsidR="00984806" w:rsidRPr="00A112DF" w:rsidRDefault="00984806" w:rsidP="0032247C">
            <w:pPr>
              <w:jc w:val="center"/>
              <w:rPr>
                <w:sz w:val="18"/>
                <w:szCs w:val="18"/>
              </w:rPr>
            </w:pPr>
            <w:r w:rsidRPr="00A112DF">
              <w:rPr>
                <w:sz w:val="18"/>
                <w:szCs w:val="18"/>
              </w:rPr>
              <w:t xml:space="preserve">8.6 </w:t>
            </w: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23.750</w:t>
            </w:r>
          </w:p>
        </w:tc>
        <w:tc>
          <w:tcPr>
            <w:tcW w:w="1074" w:type="dxa"/>
            <w:vAlign w:val="center"/>
          </w:tcPr>
          <w:p w:rsidR="00984806" w:rsidRPr="00A112DF" w:rsidRDefault="00984806" w:rsidP="00217B04">
            <w:pPr>
              <w:jc w:val="center"/>
              <w:rPr>
                <w:sz w:val="18"/>
                <w:szCs w:val="18"/>
              </w:rPr>
            </w:pPr>
            <w:r w:rsidRPr="00A112DF">
              <w:rPr>
                <w:sz w:val="18"/>
                <w:szCs w:val="18"/>
              </w:rPr>
              <w:t xml:space="preserve">95.0 </w:t>
            </w:r>
          </w:p>
        </w:tc>
        <w:tc>
          <w:tcPr>
            <w:tcW w:w="930" w:type="dxa"/>
            <w:gridSpan w:val="2"/>
            <w:vMerge w:val="restart"/>
            <w:vAlign w:val="center"/>
          </w:tcPr>
          <w:p w:rsidR="00984806" w:rsidRPr="00A112DF" w:rsidRDefault="00984806" w:rsidP="00217B04">
            <w:pPr>
              <w:jc w:val="center"/>
              <w:rPr>
                <w:sz w:val="18"/>
                <w:szCs w:val="18"/>
              </w:rPr>
            </w:pPr>
            <w:r w:rsidRPr="00A112DF">
              <w:rPr>
                <w:sz w:val="18"/>
                <w:szCs w:val="18"/>
              </w:rPr>
              <w:t>93.4</w:t>
            </w:r>
          </w:p>
        </w:tc>
        <w:tc>
          <w:tcPr>
            <w:tcW w:w="935" w:type="dxa"/>
            <w:vMerge w:val="restart"/>
            <w:vAlign w:val="center"/>
          </w:tcPr>
          <w:p w:rsidR="00984806" w:rsidRPr="00A112DF" w:rsidRDefault="00984806" w:rsidP="00217B04">
            <w:pPr>
              <w:jc w:val="center"/>
              <w:rPr>
                <w:sz w:val="18"/>
                <w:szCs w:val="18"/>
              </w:rPr>
            </w:pPr>
            <w:r w:rsidRPr="00A112DF">
              <w:rPr>
                <w:sz w:val="18"/>
                <w:szCs w:val="18"/>
              </w:rPr>
              <w:t>5.5</w:t>
            </w: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45.100 </w:t>
            </w:r>
          </w:p>
        </w:tc>
        <w:tc>
          <w:tcPr>
            <w:tcW w:w="1073" w:type="dxa"/>
            <w:vAlign w:val="center"/>
          </w:tcPr>
          <w:p w:rsidR="00984806" w:rsidRPr="00A112DF" w:rsidRDefault="00984806">
            <w:pPr>
              <w:jc w:val="center"/>
              <w:rPr>
                <w:sz w:val="18"/>
                <w:szCs w:val="18"/>
              </w:rPr>
            </w:pPr>
            <w:r w:rsidRPr="00A112DF">
              <w:rPr>
                <w:sz w:val="18"/>
                <w:szCs w:val="18"/>
              </w:rPr>
              <w:t>90.2</w:t>
            </w:r>
          </w:p>
        </w:tc>
        <w:tc>
          <w:tcPr>
            <w:tcW w:w="909" w:type="dxa"/>
            <w:vMerge w:val="restart"/>
            <w:vAlign w:val="center"/>
          </w:tcPr>
          <w:p w:rsidR="00984806" w:rsidRPr="00A112DF" w:rsidRDefault="00984806">
            <w:pPr>
              <w:jc w:val="center"/>
              <w:rPr>
                <w:sz w:val="18"/>
                <w:szCs w:val="18"/>
              </w:rPr>
            </w:pPr>
            <w:r w:rsidRPr="00A112DF">
              <w:rPr>
                <w:sz w:val="18"/>
                <w:szCs w:val="18"/>
              </w:rPr>
              <w:t xml:space="preserve">94.5 </w:t>
            </w:r>
          </w:p>
        </w:tc>
        <w:tc>
          <w:tcPr>
            <w:tcW w:w="799" w:type="dxa"/>
            <w:vMerge w:val="restart"/>
            <w:vAlign w:val="center"/>
          </w:tcPr>
          <w:p w:rsidR="00984806" w:rsidRPr="00A112DF" w:rsidRDefault="00984806">
            <w:pPr>
              <w:jc w:val="center"/>
              <w:rPr>
                <w:sz w:val="18"/>
                <w:szCs w:val="18"/>
              </w:rPr>
            </w:pPr>
            <w:r w:rsidRPr="00A112DF">
              <w:rPr>
                <w:sz w:val="18"/>
                <w:szCs w:val="18"/>
              </w:rPr>
              <w:t>5.0</w:t>
            </w:r>
          </w:p>
        </w:tc>
      </w:tr>
      <w:tr w:rsidR="00984806" w:rsidRPr="00A112DF" w:rsidTr="00D054CB">
        <w:trPr>
          <w:gridAfter w:val="1"/>
          <w:wAfter w:w="1045" w:type="dxa"/>
          <w:trHeight w:val="271"/>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10.240</w:t>
            </w:r>
          </w:p>
        </w:tc>
        <w:tc>
          <w:tcPr>
            <w:tcW w:w="994" w:type="dxa"/>
            <w:vAlign w:val="center"/>
          </w:tcPr>
          <w:p w:rsidR="00984806" w:rsidRPr="00A112DF" w:rsidRDefault="00984806">
            <w:pPr>
              <w:jc w:val="center"/>
              <w:rPr>
                <w:sz w:val="18"/>
                <w:szCs w:val="18"/>
              </w:rPr>
            </w:pPr>
            <w:r w:rsidRPr="00A112DF">
              <w:rPr>
                <w:sz w:val="18"/>
                <w:szCs w:val="18"/>
              </w:rPr>
              <w:t>102.4</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24.125</w:t>
            </w:r>
          </w:p>
        </w:tc>
        <w:tc>
          <w:tcPr>
            <w:tcW w:w="1074" w:type="dxa"/>
            <w:vAlign w:val="center"/>
          </w:tcPr>
          <w:p w:rsidR="00984806" w:rsidRPr="00A112DF" w:rsidRDefault="00984806">
            <w:pPr>
              <w:jc w:val="center"/>
              <w:rPr>
                <w:sz w:val="18"/>
                <w:szCs w:val="18"/>
              </w:rPr>
            </w:pPr>
            <w:r w:rsidRPr="00A112DF">
              <w:rPr>
                <w:sz w:val="18"/>
                <w:szCs w:val="18"/>
              </w:rPr>
              <w:t xml:space="preserve">96.5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48.850 </w:t>
            </w:r>
          </w:p>
        </w:tc>
        <w:tc>
          <w:tcPr>
            <w:tcW w:w="1073" w:type="dxa"/>
            <w:vAlign w:val="center"/>
          </w:tcPr>
          <w:p w:rsidR="00984806" w:rsidRPr="00A112DF" w:rsidRDefault="00984806">
            <w:pPr>
              <w:jc w:val="center"/>
              <w:rPr>
                <w:sz w:val="18"/>
                <w:szCs w:val="18"/>
              </w:rPr>
            </w:pPr>
            <w:r w:rsidRPr="00A112DF">
              <w:rPr>
                <w:sz w:val="18"/>
                <w:szCs w:val="18"/>
              </w:rPr>
              <w:t>97.7</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D054CB">
        <w:trPr>
          <w:gridAfter w:val="1"/>
          <w:wAfter w:w="1045" w:type="dxa"/>
          <w:trHeight w:val="327"/>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9.300</w:t>
            </w:r>
          </w:p>
        </w:tc>
        <w:tc>
          <w:tcPr>
            <w:tcW w:w="994" w:type="dxa"/>
            <w:vAlign w:val="center"/>
          </w:tcPr>
          <w:p w:rsidR="00984806" w:rsidRPr="00A112DF" w:rsidRDefault="00984806">
            <w:pPr>
              <w:jc w:val="center"/>
              <w:rPr>
                <w:sz w:val="18"/>
                <w:szCs w:val="18"/>
              </w:rPr>
            </w:pPr>
            <w:r w:rsidRPr="00A112DF">
              <w:rPr>
                <w:sz w:val="18"/>
                <w:szCs w:val="18"/>
              </w:rPr>
              <w:t>93.0</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23.000</w:t>
            </w:r>
          </w:p>
        </w:tc>
        <w:tc>
          <w:tcPr>
            <w:tcW w:w="1074" w:type="dxa"/>
            <w:vAlign w:val="center"/>
          </w:tcPr>
          <w:p w:rsidR="00984806" w:rsidRPr="00A112DF" w:rsidRDefault="00984806">
            <w:pPr>
              <w:jc w:val="center"/>
              <w:rPr>
                <w:sz w:val="18"/>
                <w:szCs w:val="18"/>
              </w:rPr>
            </w:pPr>
            <w:r w:rsidRPr="00A112DF">
              <w:rPr>
                <w:sz w:val="18"/>
                <w:szCs w:val="18"/>
              </w:rPr>
              <w:t xml:space="preserve">92.0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44.800 </w:t>
            </w:r>
          </w:p>
        </w:tc>
        <w:tc>
          <w:tcPr>
            <w:tcW w:w="1073" w:type="dxa"/>
            <w:vAlign w:val="center"/>
          </w:tcPr>
          <w:p w:rsidR="00984806" w:rsidRPr="00A112DF" w:rsidRDefault="00984806">
            <w:pPr>
              <w:jc w:val="center"/>
              <w:rPr>
                <w:sz w:val="18"/>
                <w:szCs w:val="18"/>
              </w:rPr>
            </w:pPr>
            <w:r w:rsidRPr="00A112DF">
              <w:rPr>
                <w:sz w:val="18"/>
                <w:szCs w:val="18"/>
              </w:rPr>
              <w:t>89.6</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D054CB">
        <w:trPr>
          <w:gridAfter w:val="1"/>
          <w:wAfter w:w="1045" w:type="dxa"/>
          <w:trHeight w:val="364"/>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9.340</w:t>
            </w:r>
          </w:p>
        </w:tc>
        <w:tc>
          <w:tcPr>
            <w:tcW w:w="994" w:type="dxa"/>
            <w:vAlign w:val="center"/>
          </w:tcPr>
          <w:p w:rsidR="00984806" w:rsidRPr="00A112DF" w:rsidRDefault="00984806">
            <w:pPr>
              <w:jc w:val="center"/>
              <w:rPr>
                <w:sz w:val="18"/>
                <w:szCs w:val="18"/>
              </w:rPr>
            </w:pPr>
            <w:r w:rsidRPr="00A112DF">
              <w:rPr>
                <w:sz w:val="18"/>
                <w:szCs w:val="18"/>
              </w:rPr>
              <w:t>93.4</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25.250</w:t>
            </w:r>
          </w:p>
        </w:tc>
        <w:tc>
          <w:tcPr>
            <w:tcW w:w="1074" w:type="dxa"/>
            <w:vAlign w:val="center"/>
          </w:tcPr>
          <w:p w:rsidR="00984806" w:rsidRPr="00A112DF" w:rsidRDefault="00984806">
            <w:pPr>
              <w:jc w:val="center"/>
              <w:rPr>
                <w:sz w:val="18"/>
                <w:szCs w:val="18"/>
              </w:rPr>
            </w:pPr>
            <w:r w:rsidRPr="00A112DF">
              <w:rPr>
                <w:sz w:val="18"/>
                <w:szCs w:val="18"/>
              </w:rPr>
              <w:t xml:space="preserve">101.0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48.750 </w:t>
            </w:r>
          </w:p>
        </w:tc>
        <w:tc>
          <w:tcPr>
            <w:tcW w:w="1073" w:type="dxa"/>
            <w:vAlign w:val="center"/>
          </w:tcPr>
          <w:p w:rsidR="00984806" w:rsidRPr="00A112DF" w:rsidRDefault="00984806">
            <w:pPr>
              <w:jc w:val="center"/>
              <w:rPr>
                <w:sz w:val="18"/>
                <w:szCs w:val="18"/>
              </w:rPr>
            </w:pPr>
            <w:r w:rsidRPr="00A112DF">
              <w:rPr>
                <w:sz w:val="18"/>
                <w:szCs w:val="18"/>
              </w:rPr>
              <w:t>97.5</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D054CB">
        <w:trPr>
          <w:gridAfter w:val="1"/>
          <w:wAfter w:w="1045" w:type="dxa"/>
          <w:trHeight w:val="317"/>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8.960</w:t>
            </w:r>
          </w:p>
        </w:tc>
        <w:tc>
          <w:tcPr>
            <w:tcW w:w="994" w:type="dxa"/>
            <w:vAlign w:val="center"/>
          </w:tcPr>
          <w:p w:rsidR="00984806" w:rsidRPr="00A112DF" w:rsidRDefault="00984806">
            <w:pPr>
              <w:jc w:val="center"/>
              <w:rPr>
                <w:sz w:val="18"/>
                <w:szCs w:val="18"/>
              </w:rPr>
            </w:pPr>
            <w:r w:rsidRPr="00A112DF">
              <w:rPr>
                <w:sz w:val="18"/>
                <w:szCs w:val="18"/>
              </w:rPr>
              <w:t>89.6</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22.125</w:t>
            </w:r>
          </w:p>
        </w:tc>
        <w:tc>
          <w:tcPr>
            <w:tcW w:w="1074" w:type="dxa"/>
            <w:vAlign w:val="center"/>
          </w:tcPr>
          <w:p w:rsidR="00984806" w:rsidRPr="00A112DF" w:rsidRDefault="00984806">
            <w:pPr>
              <w:jc w:val="center"/>
              <w:rPr>
                <w:sz w:val="18"/>
                <w:szCs w:val="18"/>
              </w:rPr>
            </w:pPr>
            <w:r w:rsidRPr="00A112DF">
              <w:rPr>
                <w:sz w:val="18"/>
                <w:szCs w:val="18"/>
              </w:rPr>
              <w:t xml:space="preserve">88.5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45.600 </w:t>
            </w:r>
          </w:p>
        </w:tc>
        <w:tc>
          <w:tcPr>
            <w:tcW w:w="1073" w:type="dxa"/>
            <w:vAlign w:val="center"/>
          </w:tcPr>
          <w:p w:rsidR="00984806" w:rsidRPr="00A112DF" w:rsidRDefault="00984806">
            <w:pPr>
              <w:jc w:val="center"/>
              <w:rPr>
                <w:sz w:val="18"/>
                <w:szCs w:val="18"/>
              </w:rPr>
            </w:pPr>
            <w:r w:rsidRPr="00A112DF">
              <w:rPr>
                <w:sz w:val="18"/>
                <w:szCs w:val="18"/>
              </w:rPr>
              <w:t>91.2</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D054CB">
        <w:trPr>
          <w:gridAfter w:val="1"/>
          <w:wAfter w:w="1045" w:type="dxa"/>
          <w:trHeight w:val="28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center"/>
              <w:rPr>
                <w:sz w:val="18"/>
                <w:szCs w:val="18"/>
              </w:rPr>
            </w:pPr>
            <w:r w:rsidRPr="00A112DF">
              <w:rPr>
                <w:sz w:val="18"/>
                <w:szCs w:val="18"/>
              </w:rPr>
              <w:t>7.880</w:t>
            </w:r>
          </w:p>
        </w:tc>
        <w:tc>
          <w:tcPr>
            <w:tcW w:w="994" w:type="dxa"/>
            <w:vAlign w:val="center"/>
          </w:tcPr>
          <w:p w:rsidR="00984806" w:rsidRPr="00A112DF" w:rsidRDefault="00984806">
            <w:pPr>
              <w:jc w:val="center"/>
              <w:rPr>
                <w:sz w:val="18"/>
                <w:szCs w:val="18"/>
              </w:rPr>
            </w:pPr>
            <w:r w:rsidRPr="00A112DF">
              <w:rPr>
                <w:sz w:val="18"/>
                <w:szCs w:val="18"/>
              </w:rPr>
              <w:t>78.8</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21.875</w:t>
            </w:r>
          </w:p>
        </w:tc>
        <w:tc>
          <w:tcPr>
            <w:tcW w:w="1074" w:type="dxa"/>
            <w:vAlign w:val="center"/>
          </w:tcPr>
          <w:p w:rsidR="00984806" w:rsidRPr="00A112DF" w:rsidRDefault="00984806">
            <w:pPr>
              <w:jc w:val="center"/>
              <w:rPr>
                <w:sz w:val="18"/>
                <w:szCs w:val="18"/>
              </w:rPr>
            </w:pPr>
            <w:r w:rsidRPr="00A112DF">
              <w:rPr>
                <w:sz w:val="18"/>
                <w:szCs w:val="18"/>
              </w:rPr>
              <w:t xml:space="preserve">87.5 </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50.450 </w:t>
            </w:r>
          </w:p>
        </w:tc>
        <w:tc>
          <w:tcPr>
            <w:tcW w:w="1073" w:type="dxa"/>
            <w:vAlign w:val="center"/>
          </w:tcPr>
          <w:p w:rsidR="00984806" w:rsidRPr="00A112DF" w:rsidRDefault="00984806">
            <w:pPr>
              <w:jc w:val="center"/>
              <w:rPr>
                <w:sz w:val="18"/>
                <w:szCs w:val="18"/>
              </w:rPr>
            </w:pPr>
            <w:r w:rsidRPr="00A112DF">
              <w:rPr>
                <w:sz w:val="18"/>
                <w:szCs w:val="18"/>
              </w:rPr>
              <w:t>100.9</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308"/>
          <w:jc w:val="right"/>
        </w:trPr>
        <w:tc>
          <w:tcPr>
            <w:tcW w:w="674" w:type="dxa"/>
            <w:vMerge w:val="restart"/>
            <w:vAlign w:val="center"/>
          </w:tcPr>
          <w:p w:rsidR="00984806" w:rsidRPr="00A112DF" w:rsidRDefault="00984806">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增白剂</w:t>
            </w: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9.540</w:t>
            </w:r>
          </w:p>
        </w:tc>
        <w:tc>
          <w:tcPr>
            <w:tcW w:w="994" w:type="dxa"/>
            <w:vAlign w:val="center"/>
          </w:tcPr>
          <w:p w:rsidR="00984806" w:rsidRPr="00A112DF" w:rsidRDefault="00984806" w:rsidP="0032247C">
            <w:pPr>
              <w:jc w:val="center"/>
              <w:rPr>
                <w:sz w:val="18"/>
                <w:szCs w:val="18"/>
              </w:rPr>
            </w:pPr>
            <w:r w:rsidRPr="00A112DF">
              <w:rPr>
                <w:sz w:val="18"/>
                <w:szCs w:val="18"/>
              </w:rPr>
              <w:t xml:space="preserve">95.4 </w:t>
            </w:r>
          </w:p>
        </w:tc>
        <w:tc>
          <w:tcPr>
            <w:tcW w:w="938" w:type="dxa"/>
            <w:vMerge w:val="restart"/>
            <w:vAlign w:val="center"/>
          </w:tcPr>
          <w:p w:rsidR="00984806" w:rsidRPr="00A112DF" w:rsidRDefault="00984806" w:rsidP="0032247C">
            <w:pPr>
              <w:jc w:val="center"/>
              <w:rPr>
                <w:sz w:val="18"/>
                <w:szCs w:val="18"/>
              </w:rPr>
            </w:pPr>
            <w:r w:rsidRPr="00A112DF">
              <w:rPr>
                <w:sz w:val="18"/>
                <w:szCs w:val="18"/>
              </w:rPr>
              <w:t xml:space="preserve">94.5 </w:t>
            </w:r>
          </w:p>
        </w:tc>
        <w:tc>
          <w:tcPr>
            <w:tcW w:w="876" w:type="dxa"/>
            <w:vMerge w:val="restart"/>
            <w:vAlign w:val="center"/>
          </w:tcPr>
          <w:p w:rsidR="00984806" w:rsidRPr="00A112DF" w:rsidRDefault="00984806" w:rsidP="0032247C">
            <w:pPr>
              <w:jc w:val="center"/>
              <w:rPr>
                <w:sz w:val="18"/>
                <w:szCs w:val="18"/>
              </w:rPr>
            </w:pPr>
            <w:r w:rsidRPr="00A112DF">
              <w:rPr>
                <w:sz w:val="18"/>
                <w:szCs w:val="18"/>
              </w:rPr>
              <w:t xml:space="preserve">4.5 </w:t>
            </w: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22.250</w:t>
            </w:r>
          </w:p>
        </w:tc>
        <w:tc>
          <w:tcPr>
            <w:tcW w:w="1074" w:type="dxa"/>
            <w:vAlign w:val="center"/>
          </w:tcPr>
          <w:p w:rsidR="00984806" w:rsidRPr="00A112DF" w:rsidRDefault="00984806" w:rsidP="00217B04">
            <w:pPr>
              <w:jc w:val="center"/>
              <w:rPr>
                <w:sz w:val="18"/>
                <w:szCs w:val="18"/>
              </w:rPr>
            </w:pPr>
            <w:r w:rsidRPr="00A112DF">
              <w:rPr>
                <w:sz w:val="18"/>
                <w:szCs w:val="18"/>
              </w:rPr>
              <w:t>89.0</w:t>
            </w:r>
          </w:p>
        </w:tc>
        <w:tc>
          <w:tcPr>
            <w:tcW w:w="930" w:type="dxa"/>
            <w:gridSpan w:val="2"/>
            <w:vMerge w:val="restart"/>
            <w:vAlign w:val="center"/>
          </w:tcPr>
          <w:p w:rsidR="00984806" w:rsidRPr="00A112DF" w:rsidRDefault="00984806" w:rsidP="00217B04">
            <w:pPr>
              <w:jc w:val="center"/>
              <w:rPr>
                <w:sz w:val="18"/>
                <w:szCs w:val="18"/>
              </w:rPr>
            </w:pPr>
            <w:r w:rsidRPr="00A112DF">
              <w:rPr>
                <w:sz w:val="18"/>
                <w:szCs w:val="18"/>
              </w:rPr>
              <w:t xml:space="preserve">92.6 </w:t>
            </w:r>
          </w:p>
        </w:tc>
        <w:tc>
          <w:tcPr>
            <w:tcW w:w="935" w:type="dxa"/>
            <w:vMerge w:val="restart"/>
            <w:vAlign w:val="center"/>
          </w:tcPr>
          <w:p w:rsidR="00984806" w:rsidRPr="00A112DF" w:rsidRDefault="00984806" w:rsidP="00217B04">
            <w:pPr>
              <w:jc w:val="center"/>
              <w:rPr>
                <w:sz w:val="18"/>
                <w:szCs w:val="18"/>
              </w:rPr>
            </w:pPr>
            <w:r w:rsidRPr="00A112DF">
              <w:rPr>
                <w:sz w:val="18"/>
                <w:szCs w:val="18"/>
              </w:rPr>
              <w:t>7.5</w:t>
            </w: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42.800 </w:t>
            </w:r>
          </w:p>
        </w:tc>
        <w:tc>
          <w:tcPr>
            <w:tcW w:w="1073" w:type="dxa"/>
            <w:vAlign w:val="center"/>
          </w:tcPr>
          <w:p w:rsidR="00984806" w:rsidRPr="00A112DF" w:rsidRDefault="00984806">
            <w:pPr>
              <w:jc w:val="center"/>
              <w:rPr>
                <w:sz w:val="18"/>
                <w:szCs w:val="18"/>
              </w:rPr>
            </w:pPr>
            <w:r w:rsidRPr="00A112DF">
              <w:rPr>
                <w:sz w:val="18"/>
                <w:szCs w:val="18"/>
              </w:rPr>
              <w:t xml:space="preserve">85.6 </w:t>
            </w:r>
          </w:p>
        </w:tc>
        <w:tc>
          <w:tcPr>
            <w:tcW w:w="909" w:type="dxa"/>
            <w:vMerge w:val="restart"/>
            <w:vAlign w:val="center"/>
          </w:tcPr>
          <w:p w:rsidR="00984806" w:rsidRPr="00A112DF" w:rsidRDefault="00984806">
            <w:pPr>
              <w:jc w:val="center"/>
              <w:rPr>
                <w:sz w:val="18"/>
                <w:szCs w:val="18"/>
              </w:rPr>
            </w:pPr>
            <w:r w:rsidRPr="00A112DF">
              <w:rPr>
                <w:sz w:val="18"/>
                <w:szCs w:val="18"/>
              </w:rPr>
              <w:t xml:space="preserve">91.4 </w:t>
            </w:r>
          </w:p>
        </w:tc>
        <w:tc>
          <w:tcPr>
            <w:tcW w:w="799" w:type="dxa"/>
            <w:vMerge w:val="restart"/>
            <w:vAlign w:val="center"/>
          </w:tcPr>
          <w:p w:rsidR="00984806" w:rsidRPr="00A112DF" w:rsidRDefault="00984806">
            <w:pPr>
              <w:jc w:val="center"/>
              <w:rPr>
                <w:sz w:val="18"/>
                <w:szCs w:val="18"/>
              </w:rPr>
            </w:pPr>
            <w:r w:rsidRPr="00A112DF">
              <w:rPr>
                <w:sz w:val="18"/>
                <w:szCs w:val="18"/>
              </w:rPr>
              <w:t xml:space="preserve">7.2 </w:t>
            </w:r>
          </w:p>
        </w:tc>
      </w:tr>
      <w:tr w:rsidR="00984806" w:rsidRPr="00A112DF" w:rsidTr="0032247C">
        <w:trPr>
          <w:gridAfter w:val="1"/>
          <w:wAfter w:w="1045" w:type="dxa"/>
          <w:trHeight w:val="30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7A4581">
            <w:pPr>
              <w:jc w:val="center"/>
              <w:rPr>
                <w:rFonts w:ascii="宋体" w:cs="宋体"/>
                <w:sz w:val="18"/>
                <w:szCs w:val="18"/>
              </w:rPr>
            </w:pPr>
            <w:r w:rsidRPr="00A112DF">
              <w:rPr>
                <w:sz w:val="18"/>
                <w:szCs w:val="18"/>
              </w:rPr>
              <w:t>9.640</w:t>
            </w:r>
          </w:p>
        </w:tc>
        <w:tc>
          <w:tcPr>
            <w:tcW w:w="994" w:type="dxa"/>
            <w:vAlign w:val="center"/>
          </w:tcPr>
          <w:p w:rsidR="00984806" w:rsidRPr="00A112DF" w:rsidRDefault="00984806">
            <w:pPr>
              <w:jc w:val="center"/>
              <w:rPr>
                <w:sz w:val="18"/>
                <w:szCs w:val="18"/>
              </w:rPr>
            </w:pPr>
            <w:r w:rsidRPr="00A112DF">
              <w:rPr>
                <w:sz w:val="18"/>
                <w:szCs w:val="18"/>
              </w:rPr>
              <w:t xml:space="preserve">96.4 </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26.125</w:t>
            </w:r>
          </w:p>
        </w:tc>
        <w:tc>
          <w:tcPr>
            <w:tcW w:w="1074" w:type="dxa"/>
            <w:vAlign w:val="center"/>
          </w:tcPr>
          <w:p w:rsidR="00984806" w:rsidRPr="00A112DF" w:rsidRDefault="00984806">
            <w:pPr>
              <w:jc w:val="center"/>
              <w:rPr>
                <w:sz w:val="18"/>
                <w:szCs w:val="18"/>
              </w:rPr>
            </w:pPr>
            <w:r w:rsidRPr="00A112DF">
              <w:rPr>
                <w:sz w:val="18"/>
                <w:szCs w:val="18"/>
              </w:rPr>
              <w:t>104.5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48.550 </w:t>
            </w:r>
          </w:p>
        </w:tc>
        <w:tc>
          <w:tcPr>
            <w:tcW w:w="1073" w:type="dxa"/>
            <w:vAlign w:val="center"/>
          </w:tcPr>
          <w:p w:rsidR="00984806" w:rsidRPr="00A112DF" w:rsidRDefault="00984806">
            <w:pPr>
              <w:jc w:val="center"/>
              <w:rPr>
                <w:sz w:val="18"/>
                <w:szCs w:val="18"/>
              </w:rPr>
            </w:pPr>
            <w:r w:rsidRPr="00A112DF">
              <w:rPr>
                <w:sz w:val="18"/>
                <w:szCs w:val="18"/>
              </w:rPr>
              <w:t xml:space="preserve">97.1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308"/>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7A4581">
            <w:pPr>
              <w:jc w:val="center"/>
              <w:rPr>
                <w:rFonts w:ascii="宋体" w:cs="宋体"/>
                <w:sz w:val="18"/>
                <w:szCs w:val="18"/>
              </w:rPr>
            </w:pPr>
            <w:r w:rsidRPr="00A112DF">
              <w:rPr>
                <w:sz w:val="18"/>
                <w:szCs w:val="18"/>
              </w:rPr>
              <w:t>9.240</w:t>
            </w:r>
          </w:p>
        </w:tc>
        <w:tc>
          <w:tcPr>
            <w:tcW w:w="994" w:type="dxa"/>
            <w:vAlign w:val="center"/>
          </w:tcPr>
          <w:p w:rsidR="00984806" w:rsidRPr="00A112DF" w:rsidRDefault="00984806">
            <w:pPr>
              <w:jc w:val="center"/>
              <w:rPr>
                <w:sz w:val="18"/>
                <w:szCs w:val="18"/>
              </w:rPr>
            </w:pPr>
            <w:r w:rsidRPr="00A112DF">
              <w:rPr>
                <w:sz w:val="18"/>
                <w:szCs w:val="18"/>
              </w:rPr>
              <w:t xml:space="preserve">92.4 </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23.500</w:t>
            </w:r>
          </w:p>
        </w:tc>
        <w:tc>
          <w:tcPr>
            <w:tcW w:w="1074" w:type="dxa"/>
            <w:vAlign w:val="center"/>
          </w:tcPr>
          <w:p w:rsidR="00984806" w:rsidRPr="00A112DF" w:rsidRDefault="00984806">
            <w:pPr>
              <w:jc w:val="center"/>
              <w:rPr>
                <w:sz w:val="18"/>
                <w:szCs w:val="18"/>
              </w:rPr>
            </w:pPr>
            <w:r w:rsidRPr="00A112DF">
              <w:rPr>
                <w:sz w:val="18"/>
                <w:szCs w:val="18"/>
              </w:rPr>
              <w:t>94.0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43.250 </w:t>
            </w:r>
          </w:p>
        </w:tc>
        <w:tc>
          <w:tcPr>
            <w:tcW w:w="1073" w:type="dxa"/>
            <w:vAlign w:val="center"/>
          </w:tcPr>
          <w:p w:rsidR="00984806" w:rsidRPr="00A112DF" w:rsidRDefault="00984806">
            <w:pPr>
              <w:jc w:val="center"/>
              <w:rPr>
                <w:sz w:val="18"/>
                <w:szCs w:val="18"/>
              </w:rPr>
            </w:pPr>
            <w:r w:rsidRPr="00A112DF">
              <w:rPr>
                <w:sz w:val="18"/>
                <w:szCs w:val="18"/>
              </w:rPr>
              <w:t xml:space="preserve">86.5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80"/>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7A4581">
            <w:pPr>
              <w:jc w:val="center"/>
              <w:rPr>
                <w:rFonts w:ascii="宋体" w:cs="宋体"/>
                <w:sz w:val="18"/>
                <w:szCs w:val="18"/>
              </w:rPr>
            </w:pPr>
            <w:r w:rsidRPr="00A112DF">
              <w:rPr>
                <w:sz w:val="18"/>
                <w:szCs w:val="18"/>
              </w:rPr>
              <w:t>9.240</w:t>
            </w:r>
          </w:p>
        </w:tc>
        <w:tc>
          <w:tcPr>
            <w:tcW w:w="994" w:type="dxa"/>
            <w:vAlign w:val="center"/>
          </w:tcPr>
          <w:p w:rsidR="00984806" w:rsidRPr="00A112DF" w:rsidRDefault="00984806">
            <w:pPr>
              <w:jc w:val="center"/>
              <w:rPr>
                <w:sz w:val="18"/>
                <w:szCs w:val="18"/>
              </w:rPr>
            </w:pPr>
            <w:r w:rsidRPr="00A112DF">
              <w:rPr>
                <w:sz w:val="18"/>
                <w:szCs w:val="18"/>
              </w:rPr>
              <w:t xml:space="preserve">92.4 </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21.000</w:t>
            </w:r>
          </w:p>
        </w:tc>
        <w:tc>
          <w:tcPr>
            <w:tcW w:w="1074" w:type="dxa"/>
            <w:vAlign w:val="center"/>
          </w:tcPr>
          <w:p w:rsidR="00984806" w:rsidRPr="00A112DF" w:rsidRDefault="00984806">
            <w:pPr>
              <w:jc w:val="center"/>
              <w:rPr>
                <w:sz w:val="18"/>
                <w:szCs w:val="18"/>
              </w:rPr>
            </w:pPr>
            <w:r w:rsidRPr="00A112DF">
              <w:rPr>
                <w:sz w:val="18"/>
                <w:szCs w:val="18"/>
              </w:rPr>
              <w:t>84.0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42.300 </w:t>
            </w:r>
          </w:p>
        </w:tc>
        <w:tc>
          <w:tcPr>
            <w:tcW w:w="1073" w:type="dxa"/>
            <w:vAlign w:val="center"/>
          </w:tcPr>
          <w:p w:rsidR="00984806" w:rsidRPr="00A112DF" w:rsidRDefault="00984806">
            <w:pPr>
              <w:jc w:val="center"/>
              <w:rPr>
                <w:sz w:val="18"/>
                <w:szCs w:val="18"/>
              </w:rPr>
            </w:pPr>
            <w:r w:rsidRPr="00A112DF">
              <w:rPr>
                <w:sz w:val="18"/>
                <w:szCs w:val="18"/>
              </w:rPr>
              <w:t xml:space="preserve">84.6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7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7A4581">
            <w:pPr>
              <w:jc w:val="center"/>
              <w:rPr>
                <w:rFonts w:ascii="宋体" w:cs="宋体"/>
                <w:sz w:val="18"/>
                <w:szCs w:val="18"/>
              </w:rPr>
            </w:pPr>
            <w:r w:rsidRPr="00A112DF">
              <w:rPr>
                <w:sz w:val="18"/>
                <w:szCs w:val="18"/>
              </w:rPr>
              <w:t>8.900</w:t>
            </w:r>
          </w:p>
        </w:tc>
        <w:tc>
          <w:tcPr>
            <w:tcW w:w="994" w:type="dxa"/>
            <w:vAlign w:val="center"/>
          </w:tcPr>
          <w:p w:rsidR="00984806" w:rsidRPr="00A112DF" w:rsidRDefault="00984806">
            <w:pPr>
              <w:jc w:val="center"/>
              <w:rPr>
                <w:sz w:val="18"/>
                <w:szCs w:val="18"/>
              </w:rPr>
            </w:pPr>
            <w:r w:rsidRPr="00A112DF">
              <w:rPr>
                <w:sz w:val="18"/>
                <w:szCs w:val="18"/>
              </w:rPr>
              <w:t xml:space="preserve">89.0 </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23.625</w:t>
            </w:r>
          </w:p>
        </w:tc>
        <w:tc>
          <w:tcPr>
            <w:tcW w:w="1074" w:type="dxa"/>
            <w:vAlign w:val="center"/>
          </w:tcPr>
          <w:p w:rsidR="00984806" w:rsidRPr="00A112DF" w:rsidRDefault="00984806">
            <w:pPr>
              <w:jc w:val="center"/>
              <w:rPr>
                <w:sz w:val="18"/>
                <w:szCs w:val="18"/>
              </w:rPr>
            </w:pPr>
            <w:r w:rsidRPr="00A112DF">
              <w:rPr>
                <w:sz w:val="18"/>
                <w:szCs w:val="18"/>
              </w:rPr>
              <w:t>94.5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47.650 </w:t>
            </w:r>
          </w:p>
        </w:tc>
        <w:tc>
          <w:tcPr>
            <w:tcW w:w="1073" w:type="dxa"/>
            <w:vAlign w:val="center"/>
          </w:tcPr>
          <w:p w:rsidR="00984806" w:rsidRPr="00A112DF" w:rsidRDefault="00984806">
            <w:pPr>
              <w:jc w:val="center"/>
              <w:rPr>
                <w:sz w:val="18"/>
                <w:szCs w:val="18"/>
              </w:rPr>
            </w:pPr>
            <w:r w:rsidRPr="00A112DF">
              <w:rPr>
                <w:sz w:val="18"/>
                <w:szCs w:val="18"/>
              </w:rPr>
              <w:t xml:space="preserve">95.3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88"/>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pPr>
              <w:jc w:val="right"/>
              <w:rPr>
                <w:rFonts w:ascii="宋体" w:cs="宋体"/>
                <w:sz w:val="18"/>
                <w:szCs w:val="18"/>
              </w:rPr>
            </w:pPr>
            <w:r w:rsidRPr="00A112DF">
              <w:rPr>
                <w:sz w:val="18"/>
                <w:szCs w:val="18"/>
              </w:rPr>
              <w:t>10.140</w:t>
            </w:r>
          </w:p>
        </w:tc>
        <w:tc>
          <w:tcPr>
            <w:tcW w:w="994" w:type="dxa"/>
            <w:vAlign w:val="center"/>
          </w:tcPr>
          <w:p w:rsidR="00984806" w:rsidRPr="00A112DF" w:rsidRDefault="00984806">
            <w:pPr>
              <w:jc w:val="center"/>
              <w:rPr>
                <w:sz w:val="18"/>
                <w:szCs w:val="18"/>
              </w:rPr>
            </w:pPr>
            <w:r w:rsidRPr="00A112DF">
              <w:rPr>
                <w:sz w:val="18"/>
                <w:szCs w:val="18"/>
              </w:rPr>
              <w:t>101.4</w:t>
            </w:r>
          </w:p>
        </w:tc>
        <w:tc>
          <w:tcPr>
            <w:tcW w:w="938" w:type="dxa"/>
            <w:vMerge/>
            <w:vAlign w:val="center"/>
          </w:tcPr>
          <w:p w:rsidR="00984806" w:rsidRPr="00A112DF" w:rsidRDefault="00984806">
            <w:pPr>
              <w:jc w:val="cente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490CD2">
            <w:pPr>
              <w:jc w:val="center"/>
              <w:rPr>
                <w:rFonts w:ascii="宋体" w:cs="宋体"/>
                <w:sz w:val="18"/>
                <w:szCs w:val="18"/>
              </w:rPr>
            </w:pPr>
            <w:r w:rsidRPr="00A112DF">
              <w:rPr>
                <w:rFonts w:hint="eastAsia"/>
              </w:rPr>
              <w:t>22.375</w:t>
            </w:r>
          </w:p>
        </w:tc>
        <w:tc>
          <w:tcPr>
            <w:tcW w:w="1074" w:type="dxa"/>
            <w:vAlign w:val="center"/>
          </w:tcPr>
          <w:p w:rsidR="00984806" w:rsidRPr="00A112DF" w:rsidRDefault="00984806">
            <w:pPr>
              <w:jc w:val="center"/>
              <w:rPr>
                <w:sz w:val="18"/>
                <w:szCs w:val="18"/>
              </w:rPr>
            </w:pPr>
            <w:r w:rsidRPr="00A112DF">
              <w:rPr>
                <w:sz w:val="18"/>
                <w:szCs w:val="18"/>
              </w:rPr>
              <w:t>89.5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49.650 </w:t>
            </w:r>
          </w:p>
        </w:tc>
        <w:tc>
          <w:tcPr>
            <w:tcW w:w="1073" w:type="dxa"/>
            <w:vAlign w:val="center"/>
          </w:tcPr>
          <w:p w:rsidR="00984806" w:rsidRPr="00A112DF" w:rsidRDefault="00984806">
            <w:pPr>
              <w:jc w:val="center"/>
              <w:rPr>
                <w:sz w:val="18"/>
                <w:szCs w:val="18"/>
              </w:rPr>
            </w:pPr>
            <w:r w:rsidRPr="00A112DF">
              <w:rPr>
                <w:sz w:val="18"/>
                <w:szCs w:val="18"/>
              </w:rPr>
              <w:t xml:space="preserve">99.3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309"/>
          <w:jc w:val="right"/>
        </w:trPr>
        <w:tc>
          <w:tcPr>
            <w:tcW w:w="674" w:type="dxa"/>
            <w:vMerge w:val="restart"/>
            <w:vAlign w:val="center"/>
          </w:tcPr>
          <w:p w:rsidR="00984806" w:rsidRPr="00A112DF" w:rsidRDefault="00984806">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涂料</w:t>
            </w: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9.520</w:t>
            </w:r>
          </w:p>
        </w:tc>
        <w:tc>
          <w:tcPr>
            <w:tcW w:w="994" w:type="dxa"/>
            <w:vAlign w:val="center"/>
          </w:tcPr>
          <w:p w:rsidR="00984806" w:rsidRPr="00A112DF" w:rsidRDefault="00984806" w:rsidP="0032247C">
            <w:pPr>
              <w:jc w:val="center"/>
              <w:rPr>
                <w:sz w:val="18"/>
                <w:szCs w:val="18"/>
              </w:rPr>
            </w:pPr>
            <w:r w:rsidRPr="00A112DF">
              <w:rPr>
                <w:sz w:val="18"/>
                <w:szCs w:val="18"/>
              </w:rPr>
              <w:t xml:space="preserve">95.2 </w:t>
            </w:r>
          </w:p>
        </w:tc>
        <w:tc>
          <w:tcPr>
            <w:tcW w:w="938" w:type="dxa"/>
            <w:vMerge w:val="restart"/>
            <w:vAlign w:val="center"/>
          </w:tcPr>
          <w:p w:rsidR="00984806" w:rsidRPr="00A112DF" w:rsidRDefault="00984806" w:rsidP="0032247C">
            <w:pPr>
              <w:jc w:val="center"/>
              <w:rPr>
                <w:sz w:val="18"/>
                <w:szCs w:val="18"/>
              </w:rPr>
            </w:pPr>
            <w:r w:rsidRPr="00A112DF">
              <w:rPr>
                <w:sz w:val="18"/>
                <w:szCs w:val="18"/>
              </w:rPr>
              <w:t xml:space="preserve">94.6 </w:t>
            </w:r>
          </w:p>
        </w:tc>
        <w:tc>
          <w:tcPr>
            <w:tcW w:w="876" w:type="dxa"/>
            <w:vMerge w:val="restart"/>
            <w:vAlign w:val="center"/>
          </w:tcPr>
          <w:p w:rsidR="00984806" w:rsidRPr="00A112DF" w:rsidRDefault="00984806" w:rsidP="0032247C">
            <w:pPr>
              <w:jc w:val="center"/>
              <w:rPr>
                <w:sz w:val="18"/>
                <w:szCs w:val="18"/>
              </w:rPr>
            </w:pPr>
            <w:r w:rsidRPr="00A112DF">
              <w:rPr>
                <w:sz w:val="18"/>
                <w:szCs w:val="18"/>
              </w:rPr>
              <w:t>6.2</w:t>
            </w: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22.000</w:t>
            </w:r>
          </w:p>
        </w:tc>
        <w:tc>
          <w:tcPr>
            <w:tcW w:w="1074" w:type="dxa"/>
            <w:vAlign w:val="center"/>
          </w:tcPr>
          <w:p w:rsidR="00984806" w:rsidRPr="00A112DF" w:rsidRDefault="00984806" w:rsidP="00217B04">
            <w:pPr>
              <w:jc w:val="center"/>
              <w:rPr>
                <w:sz w:val="18"/>
                <w:szCs w:val="18"/>
              </w:rPr>
            </w:pPr>
            <w:r w:rsidRPr="00A112DF">
              <w:rPr>
                <w:sz w:val="18"/>
                <w:szCs w:val="18"/>
              </w:rPr>
              <w:t>88.0</w:t>
            </w:r>
          </w:p>
        </w:tc>
        <w:tc>
          <w:tcPr>
            <w:tcW w:w="930" w:type="dxa"/>
            <w:gridSpan w:val="2"/>
            <w:vMerge w:val="restart"/>
            <w:vAlign w:val="center"/>
          </w:tcPr>
          <w:p w:rsidR="00984806" w:rsidRPr="00A112DF" w:rsidRDefault="00984806" w:rsidP="00217B04">
            <w:pPr>
              <w:jc w:val="center"/>
              <w:rPr>
                <w:sz w:val="18"/>
                <w:szCs w:val="18"/>
              </w:rPr>
            </w:pPr>
            <w:r w:rsidRPr="00A112DF">
              <w:rPr>
                <w:sz w:val="18"/>
                <w:szCs w:val="18"/>
              </w:rPr>
              <w:t xml:space="preserve">90.8 </w:t>
            </w:r>
          </w:p>
        </w:tc>
        <w:tc>
          <w:tcPr>
            <w:tcW w:w="935" w:type="dxa"/>
            <w:vMerge w:val="restart"/>
            <w:vAlign w:val="center"/>
          </w:tcPr>
          <w:p w:rsidR="00984806" w:rsidRPr="00A112DF" w:rsidRDefault="00984806" w:rsidP="00217B04">
            <w:pPr>
              <w:jc w:val="center"/>
              <w:rPr>
                <w:sz w:val="18"/>
                <w:szCs w:val="18"/>
              </w:rPr>
            </w:pPr>
            <w:r w:rsidRPr="00A112DF">
              <w:rPr>
                <w:sz w:val="18"/>
                <w:szCs w:val="18"/>
              </w:rPr>
              <w:t>8.4</w:t>
            </w: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44.450 </w:t>
            </w:r>
          </w:p>
        </w:tc>
        <w:tc>
          <w:tcPr>
            <w:tcW w:w="1073" w:type="dxa"/>
            <w:vAlign w:val="center"/>
          </w:tcPr>
          <w:p w:rsidR="00984806" w:rsidRPr="00A112DF" w:rsidRDefault="00984806">
            <w:pPr>
              <w:jc w:val="center"/>
              <w:rPr>
                <w:sz w:val="18"/>
                <w:szCs w:val="18"/>
              </w:rPr>
            </w:pPr>
            <w:r w:rsidRPr="00A112DF">
              <w:rPr>
                <w:sz w:val="18"/>
                <w:szCs w:val="18"/>
              </w:rPr>
              <w:t xml:space="preserve">88.9 </w:t>
            </w:r>
          </w:p>
        </w:tc>
        <w:tc>
          <w:tcPr>
            <w:tcW w:w="909" w:type="dxa"/>
            <w:vMerge w:val="restart"/>
            <w:vAlign w:val="center"/>
          </w:tcPr>
          <w:p w:rsidR="00984806" w:rsidRPr="00A112DF" w:rsidRDefault="00984806">
            <w:pPr>
              <w:jc w:val="center"/>
              <w:rPr>
                <w:sz w:val="18"/>
                <w:szCs w:val="18"/>
              </w:rPr>
            </w:pPr>
            <w:r w:rsidRPr="00A112DF">
              <w:rPr>
                <w:sz w:val="18"/>
                <w:szCs w:val="18"/>
              </w:rPr>
              <w:t xml:space="preserve">92.6 </w:t>
            </w:r>
          </w:p>
        </w:tc>
        <w:tc>
          <w:tcPr>
            <w:tcW w:w="799" w:type="dxa"/>
            <w:vMerge w:val="restart"/>
            <w:vAlign w:val="center"/>
          </w:tcPr>
          <w:p w:rsidR="00984806" w:rsidRPr="00A112DF" w:rsidRDefault="00984806">
            <w:pPr>
              <w:jc w:val="center"/>
              <w:rPr>
                <w:sz w:val="18"/>
                <w:szCs w:val="18"/>
              </w:rPr>
            </w:pPr>
            <w:r w:rsidRPr="00A112DF">
              <w:rPr>
                <w:sz w:val="18"/>
                <w:szCs w:val="18"/>
              </w:rPr>
              <w:t xml:space="preserve">7.5 </w:t>
            </w:r>
          </w:p>
        </w:tc>
      </w:tr>
      <w:tr w:rsidR="00984806" w:rsidRPr="00A112DF" w:rsidTr="0032247C">
        <w:trPr>
          <w:gridAfter w:val="1"/>
          <w:wAfter w:w="1045" w:type="dxa"/>
          <w:trHeight w:val="30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10.180</w:t>
            </w:r>
          </w:p>
        </w:tc>
        <w:tc>
          <w:tcPr>
            <w:tcW w:w="994" w:type="dxa"/>
            <w:vAlign w:val="center"/>
          </w:tcPr>
          <w:p w:rsidR="00984806" w:rsidRPr="00A112DF" w:rsidRDefault="00984806" w:rsidP="0032247C">
            <w:pPr>
              <w:jc w:val="center"/>
              <w:rPr>
                <w:sz w:val="18"/>
                <w:szCs w:val="18"/>
              </w:rPr>
            </w:pPr>
            <w:r w:rsidRPr="00A112DF">
              <w:rPr>
                <w:sz w:val="18"/>
                <w:szCs w:val="18"/>
              </w:rPr>
              <w:t xml:space="preserve">101.8 </w:t>
            </w:r>
          </w:p>
        </w:tc>
        <w:tc>
          <w:tcPr>
            <w:tcW w:w="938" w:type="dxa"/>
            <w:vMerge/>
            <w:vAlign w:val="center"/>
          </w:tcPr>
          <w:p w:rsidR="00984806" w:rsidRPr="00A112DF" w:rsidRDefault="00984806">
            <w:pP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25.500</w:t>
            </w:r>
          </w:p>
        </w:tc>
        <w:tc>
          <w:tcPr>
            <w:tcW w:w="1074" w:type="dxa"/>
            <w:vAlign w:val="center"/>
          </w:tcPr>
          <w:p w:rsidR="00984806" w:rsidRPr="00A112DF" w:rsidRDefault="00984806" w:rsidP="00217B04">
            <w:pPr>
              <w:jc w:val="center"/>
              <w:rPr>
                <w:sz w:val="18"/>
                <w:szCs w:val="18"/>
              </w:rPr>
            </w:pPr>
            <w:r w:rsidRPr="00A112DF">
              <w:rPr>
                <w:sz w:val="18"/>
                <w:szCs w:val="18"/>
              </w:rPr>
              <w:t>102.0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52.200 </w:t>
            </w:r>
          </w:p>
        </w:tc>
        <w:tc>
          <w:tcPr>
            <w:tcW w:w="1073" w:type="dxa"/>
            <w:vAlign w:val="center"/>
          </w:tcPr>
          <w:p w:rsidR="00984806" w:rsidRPr="00A112DF" w:rsidRDefault="00984806">
            <w:pPr>
              <w:jc w:val="center"/>
              <w:rPr>
                <w:sz w:val="18"/>
                <w:szCs w:val="18"/>
              </w:rPr>
            </w:pPr>
            <w:r w:rsidRPr="00A112DF">
              <w:rPr>
                <w:sz w:val="18"/>
                <w:szCs w:val="18"/>
              </w:rPr>
              <w:t xml:space="preserve">104.4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89"/>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9.020</w:t>
            </w:r>
          </w:p>
        </w:tc>
        <w:tc>
          <w:tcPr>
            <w:tcW w:w="994" w:type="dxa"/>
            <w:vAlign w:val="center"/>
          </w:tcPr>
          <w:p w:rsidR="00984806" w:rsidRPr="00A112DF" w:rsidRDefault="00984806" w:rsidP="0032247C">
            <w:pPr>
              <w:jc w:val="center"/>
              <w:rPr>
                <w:sz w:val="18"/>
                <w:szCs w:val="18"/>
              </w:rPr>
            </w:pPr>
            <w:r w:rsidRPr="00A112DF">
              <w:rPr>
                <w:sz w:val="18"/>
                <w:szCs w:val="18"/>
              </w:rPr>
              <w:t>90.2</w:t>
            </w:r>
          </w:p>
        </w:tc>
        <w:tc>
          <w:tcPr>
            <w:tcW w:w="938" w:type="dxa"/>
            <w:vMerge/>
            <w:vAlign w:val="center"/>
          </w:tcPr>
          <w:p w:rsidR="00984806" w:rsidRPr="00A112DF" w:rsidRDefault="00984806">
            <w:pP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21.000</w:t>
            </w:r>
          </w:p>
        </w:tc>
        <w:tc>
          <w:tcPr>
            <w:tcW w:w="1074" w:type="dxa"/>
            <w:vAlign w:val="center"/>
          </w:tcPr>
          <w:p w:rsidR="00984806" w:rsidRPr="00A112DF" w:rsidRDefault="00984806" w:rsidP="00217B04">
            <w:pPr>
              <w:jc w:val="center"/>
              <w:rPr>
                <w:sz w:val="18"/>
                <w:szCs w:val="18"/>
              </w:rPr>
            </w:pPr>
            <w:r w:rsidRPr="00A112DF">
              <w:rPr>
                <w:sz w:val="18"/>
                <w:szCs w:val="18"/>
              </w:rPr>
              <w:t>84.0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47.000 </w:t>
            </w:r>
          </w:p>
        </w:tc>
        <w:tc>
          <w:tcPr>
            <w:tcW w:w="1073" w:type="dxa"/>
            <w:vAlign w:val="center"/>
          </w:tcPr>
          <w:p w:rsidR="00984806" w:rsidRPr="00A112DF" w:rsidRDefault="00984806">
            <w:pPr>
              <w:jc w:val="center"/>
              <w:rPr>
                <w:sz w:val="18"/>
                <w:szCs w:val="18"/>
              </w:rPr>
            </w:pPr>
            <w:r w:rsidRPr="00A112DF">
              <w:rPr>
                <w:sz w:val="18"/>
                <w:szCs w:val="18"/>
              </w:rPr>
              <w:t xml:space="preserve">94.0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80"/>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8.820</w:t>
            </w:r>
          </w:p>
        </w:tc>
        <w:tc>
          <w:tcPr>
            <w:tcW w:w="994" w:type="dxa"/>
            <w:vAlign w:val="center"/>
          </w:tcPr>
          <w:p w:rsidR="00984806" w:rsidRPr="00A112DF" w:rsidRDefault="00984806" w:rsidP="0032247C">
            <w:pPr>
              <w:jc w:val="center"/>
              <w:rPr>
                <w:sz w:val="18"/>
                <w:szCs w:val="18"/>
              </w:rPr>
            </w:pPr>
            <w:r w:rsidRPr="00A112DF">
              <w:rPr>
                <w:sz w:val="18"/>
                <w:szCs w:val="18"/>
              </w:rPr>
              <w:t>88.2</w:t>
            </w:r>
          </w:p>
        </w:tc>
        <w:tc>
          <w:tcPr>
            <w:tcW w:w="938" w:type="dxa"/>
            <w:vMerge/>
            <w:vAlign w:val="center"/>
          </w:tcPr>
          <w:p w:rsidR="00984806" w:rsidRPr="00A112DF" w:rsidRDefault="00984806">
            <w:pP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20.500</w:t>
            </w:r>
          </w:p>
        </w:tc>
        <w:tc>
          <w:tcPr>
            <w:tcW w:w="1074" w:type="dxa"/>
            <w:vAlign w:val="center"/>
          </w:tcPr>
          <w:p w:rsidR="00984806" w:rsidRPr="00A112DF" w:rsidRDefault="00984806" w:rsidP="00217B04">
            <w:pPr>
              <w:jc w:val="center"/>
              <w:rPr>
                <w:sz w:val="18"/>
                <w:szCs w:val="18"/>
              </w:rPr>
            </w:pPr>
            <w:r w:rsidRPr="00A112DF">
              <w:rPr>
                <w:sz w:val="18"/>
                <w:szCs w:val="18"/>
              </w:rPr>
              <w:t>82.0</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42.100 </w:t>
            </w:r>
          </w:p>
        </w:tc>
        <w:tc>
          <w:tcPr>
            <w:tcW w:w="1073" w:type="dxa"/>
            <w:vAlign w:val="center"/>
          </w:tcPr>
          <w:p w:rsidR="00984806" w:rsidRPr="00A112DF" w:rsidRDefault="00984806">
            <w:pPr>
              <w:jc w:val="center"/>
              <w:rPr>
                <w:sz w:val="18"/>
                <w:szCs w:val="18"/>
              </w:rPr>
            </w:pPr>
            <w:r w:rsidRPr="00A112DF">
              <w:rPr>
                <w:sz w:val="18"/>
                <w:szCs w:val="18"/>
              </w:rPr>
              <w:t xml:space="preserve">84.2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271"/>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9.080</w:t>
            </w:r>
          </w:p>
        </w:tc>
        <w:tc>
          <w:tcPr>
            <w:tcW w:w="994" w:type="dxa"/>
            <w:vAlign w:val="center"/>
          </w:tcPr>
          <w:p w:rsidR="00984806" w:rsidRPr="00A112DF" w:rsidRDefault="00984806" w:rsidP="0032247C">
            <w:pPr>
              <w:jc w:val="center"/>
              <w:rPr>
                <w:sz w:val="18"/>
                <w:szCs w:val="18"/>
              </w:rPr>
            </w:pPr>
            <w:r w:rsidRPr="00A112DF">
              <w:rPr>
                <w:sz w:val="18"/>
                <w:szCs w:val="18"/>
              </w:rPr>
              <w:t xml:space="preserve">90.8 </w:t>
            </w:r>
          </w:p>
        </w:tc>
        <w:tc>
          <w:tcPr>
            <w:tcW w:w="938" w:type="dxa"/>
            <w:vMerge/>
            <w:vAlign w:val="center"/>
          </w:tcPr>
          <w:p w:rsidR="00984806" w:rsidRPr="00A112DF" w:rsidRDefault="00984806">
            <w:pP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23.125</w:t>
            </w:r>
          </w:p>
        </w:tc>
        <w:tc>
          <w:tcPr>
            <w:tcW w:w="1074" w:type="dxa"/>
            <w:vAlign w:val="center"/>
          </w:tcPr>
          <w:p w:rsidR="00984806" w:rsidRPr="00A112DF" w:rsidRDefault="00984806" w:rsidP="00217B04">
            <w:pPr>
              <w:jc w:val="center"/>
              <w:rPr>
                <w:sz w:val="18"/>
                <w:szCs w:val="18"/>
              </w:rPr>
            </w:pPr>
            <w:r w:rsidRPr="00A112DF">
              <w:rPr>
                <w:sz w:val="18"/>
                <w:szCs w:val="18"/>
              </w:rPr>
              <w:t>92.5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47.250 </w:t>
            </w:r>
          </w:p>
        </w:tc>
        <w:tc>
          <w:tcPr>
            <w:tcW w:w="1073" w:type="dxa"/>
            <w:vAlign w:val="center"/>
          </w:tcPr>
          <w:p w:rsidR="00984806" w:rsidRPr="00A112DF" w:rsidRDefault="00984806">
            <w:pPr>
              <w:jc w:val="center"/>
              <w:rPr>
                <w:sz w:val="18"/>
                <w:szCs w:val="18"/>
              </w:rPr>
            </w:pPr>
            <w:r w:rsidRPr="00A112DF">
              <w:rPr>
                <w:sz w:val="18"/>
                <w:szCs w:val="18"/>
              </w:rPr>
              <w:t xml:space="preserve">94.5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984806" w:rsidRPr="00A112DF" w:rsidTr="0032247C">
        <w:trPr>
          <w:gridAfter w:val="1"/>
          <w:wAfter w:w="1045" w:type="dxa"/>
          <w:trHeight w:val="337"/>
          <w:jc w:val="right"/>
        </w:trPr>
        <w:tc>
          <w:tcPr>
            <w:tcW w:w="674" w:type="dxa"/>
            <w:vMerge/>
            <w:vAlign w:val="center"/>
          </w:tcPr>
          <w:p w:rsidR="00984806" w:rsidRPr="00A112DF" w:rsidRDefault="00984806">
            <w:pPr>
              <w:pStyle w:val="ae"/>
              <w:spacing w:line="360" w:lineRule="exact"/>
              <w:jc w:val="center"/>
              <w:rPr>
                <w:rFonts w:ascii="Times New Roman" w:hAnsi="Times New Roman"/>
                <w:b/>
                <w:sz w:val="18"/>
                <w:szCs w:val="18"/>
              </w:rPr>
            </w:pPr>
          </w:p>
        </w:tc>
        <w:tc>
          <w:tcPr>
            <w:tcW w:w="937" w:type="dxa"/>
            <w:vAlign w:val="center"/>
          </w:tcPr>
          <w:p w:rsidR="00984806" w:rsidRPr="00A112DF" w:rsidRDefault="00984806" w:rsidP="0032247C">
            <w:pPr>
              <w:jc w:val="center"/>
              <w:rPr>
                <w:rFonts w:ascii="宋体" w:cs="宋体"/>
                <w:sz w:val="18"/>
                <w:szCs w:val="18"/>
              </w:rPr>
            </w:pPr>
            <w:r w:rsidRPr="00A112DF">
              <w:rPr>
                <w:sz w:val="18"/>
                <w:szCs w:val="18"/>
              </w:rPr>
              <w:t>10.140</w:t>
            </w:r>
          </w:p>
        </w:tc>
        <w:tc>
          <w:tcPr>
            <w:tcW w:w="994" w:type="dxa"/>
            <w:vAlign w:val="center"/>
          </w:tcPr>
          <w:p w:rsidR="00984806" w:rsidRPr="00A112DF" w:rsidRDefault="00984806" w:rsidP="0032247C">
            <w:pPr>
              <w:jc w:val="center"/>
              <w:rPr>
                <w:sz w:val="18"/>
                <w:szCs w:val="18"/>
              </w:rPr>
            </w:pPr>
            <w:r w:rsidRPr="00A112DF">
              <w:rPr>
                <w:sz w:val="18"/>
                <w:szCs w:val="18"/>
              </w:rPr>
              <w:t xml:space="preserve">101.4 </w:t>
            </w:r>
          </w:p>
        </w:tc>
        <w:tc>
          <w:tcPr>
            <w:tcW w:w="938" w:type="dxa"/>
            <w:vMerge/>
            <w:vAlign w:val="center"/>
          </w:tcPr>
          <w:p w:rsidR="00984806" w:rsidRPr="00A112DF" w:rsidRDefault="00984806">
            <w:pPr>
              <w:rPr>
                <w:sz w:val="18"/>
                <w:szCs w:val="18"/>
              </w:rPr>
            </w:pPr>
          </w:p>
        </w:tc>
        <w:tc>
          <w:tcPr>
            <w:tcW w:w="876" w:type="dxa"/>
            <w:vMerge/>
            <w:vAlign w:val="center"/>
          </w:tcPr>
          <w:p w:rsidR="00984806" w:rsidRPr="00A112DF" w:rsidRDefault="00984806">
            <w:pPr>
              <w:jc w:val="center"/>
              <w:rPr>
                <w:sz w:val="18"/>
                <w:szCs w:val="18"/>
              </w:rPr>
            </w:pPr>
          </w:p>
        </w:tc>
        <w:tc>
          <w:tcPr>
            <w:tcW w:w="1031" w:type="dxa"/>
            <w:vAlign w:val="center"/>
          </w:tcPr>
          <w:p w:rsidR="00984806" w:rsidRPr="00A112DF" w:rsidRDefault="00984806" w:rsidP="00217B04">
            <w:pPr>
              <w:jc w:val="center"/>
              <w:rPr>
                <w:rFonts w:ascii="宋体" w:hAnsi="宋体" w:cs="宋体"/>
                <w:sz w:val="24"/>
              </w:rPr>
            </w:pPr>
            <w:r w:rsidRPr="00A112DF">
              <w:rPr>
                <w:rFonts w:hint="eastAsia"/>
              </w:rPr>
              <w:t>24.125</w:t>
            </w:r>
          </w:p>
        </w:tc>
        <w:tc>
          <w:tcPr>
            <w:tcW w:w="1074" w:type="dxa"/>
            <w:vAlign w:val="center"/>
          </w:tcPr>
          <w:p w:rsidR="00984806" w:rsidRPr="00A112DF" w:rsidRDefault="00984806" w:rsidP="00217B04">
            <w:pPr>
              <w:jc w:val="center"/>
              <w:rPr>
                <w:sz w:val="18"/>
                <w:szCs w:val="18"/>
              </w:rPr>
            </w:pPr>
            <w:r w:rsidRPr="00A112DF">
              <w:rPr>
                <w:sz w:val="18"/>
                <w:szCs w:val="18"/>
              </w:rPr>
              <w:t>96.5</w:t>
            </w:r>
          </w:p>
        </w:tc>
        <w:tc>
          <w:tcPr>
            <w:tcW w:w="930" w:type="dxa"/>
            <w:gridSpan w:val="2"/>
            <w:vMerge/>
            <w:vAlign w:val="center"/>
          </w:tcPr>
          <w:p w:rsidR="00984806" w:rsidRPr="00A112DF" w:rsidRDefault="00984806">
            <w:pPr>
              <w:jc w:val="center"/>
              <w:rPr>
                <w:sz w:val="18"/>
                <w:szCs w:val="18"/>
              </w:rPr>
            </w:pPr>
          </w:p>
        </w:tc>
        <w:tc>
          <w:tcPr>
            <w:tcW w:w="935" w:type="dxa"/>
            <w:vMerge/>
            <w:vAlign w:val="center"/>
          </w:tcPr>
          <w:p w:rsidR="00984806" w:rsidRPr="00A112DF" w:rsidRDefault="00984806">
            <w:pPr>
              <w:jc w:val="center"/>
              <w:rPr>
                <w:sz w:val="18"/>
                <w:szCs w:val="18"/>
              </w:rPr>
            </w:pPr>
          </w:p>
        </w:tc>
        <w:tc>
          <w:tcPr>
            <w:tcW w:w="961" w:type="dxa"/>
            <w:vAlign w:val="bottom"/>
          </w:tcPr>
          <w:p w:rsidR="00984806" w:rsidRPr="00A112DF" w:rsidRDefault="00984806">
            <w:pPr>
              <w:jc w:val="right"/>
              <w:rPr>
                <w:rFonts w:ascii="宋体" w:cs="宋体"/>
                <w:sz w:val="18"/>
                <w:szCs w:val="18"/>
              </w:rPr>
            </w:pPr>
            <w:r w:rsidRPr="00A112DF">
              <w:rPr>
                <w:sz w:val="18"/>
                <w:szCs w:val="18"/>
              </w:rPr>
              <w:t xml:space="preserve">44.800 </w:t>
            </w:r>
          </w:p>
        </w:tc>
        <w:tc>
          <w:tcPr>
            <w:tcW w:w="1073" w:type="dxa"/>
            <w:vAlign w:val="center"/>
          </w:tcPr>
          <w:p w:rsidR="00984806" w:rsidRPr="00A112DF" w:rsidRDefault="00984806">
            <w:pPr>
              <w:jc w:val="center"/>
              <w:rPr>
                <w:sz w:val="18"/>
                <w:szCs w:val="18"/>
              </w:rPr>
            </w:pPr>
            <w:r w:rsidRPr="00A112DF">
              <w:rPr>
                <w:sz w:val="18"/>
                <w:szCs w:val="18"/>
              </w:rPr>
              <w:t xml:space="preserve">89.6 </w:t>
            </w:r>
          </w:p>
        </w:tc>
        <w:tc>
          <w:tcPr>
            <w:tcW w:w="909" w:type="dxa"/>
            <w:vMerge/>
            <w:vAlign w:val="center"/>
          </w:tcPr>
          <w:p w:rsidR="00984806" w:rsidRPr="00A112DF" w:rsidRDefault="00984806">
            <w:pPr>
              <w:jc w:val="center"/>
              <w:rPr>
                <w:sz w:val="18"/>
                <w:szCs w:val="18"/>
              </w:rPr>
            </w:pPr>
          </w:p>
        </w:tc>
        <w:tc>
          <w:tcPr>
            <w:tcW w:w="799" w:type="dxa"/>
            <w:vMerge/>
            <w:vAlign w:val="center"/>
          </w:tcPr>
          <w:p w:rsidR="00984806" w:rsidRPr="00A112DF" w:rsidRDefault="00984806">
            <w:pPr>
              <w:jc w:val="center"/>
              <w:rPr>
                <w:sz w:val="18"/>
                <w:szCs w:val="18"/>
              </w:rPr>
            </w:pPr>
          </w:p>
        </w:tc>
      </w:tr>
      <w:tr w:rsidR="001111BA" w:rsidRPr="00A11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6"/>
          <w:jc w:val="right"/>
        </w:trPr>
        <w:tc>
          <w:tcPr>
            <w:tcW w:w="6588" w:type="dxa"/>
            <w:gridSpan w:val="8"/>
          </w:tcPr>
          <w:p w:rsidR="001111BA" w:rsidRPr="00A112DF" w:rsidRDefault="00A112DF">
            <w:pPr>
              <w:pStyle w:val="ae"/>
              <w:rPr>
                <w:rFonts w:ascii="Times New Roman" w:hAnsi="Times New Roman"/>
                <w:b/>
                <w:sz w:val="15"/>
                <w:szCs w:val="15"/>
              </w:rPr>
            </w:pPr>
            <w:r w:rsidRPr="00A112DF">
              <w:rPr>
                <w:rFonts w:ascii="Times New Roman" w:hAnsi="Times New Roman"/>
                <w:b/>
                <w:sz w:val="15"/>
                <w:szCs w:val="15"/>
              </w:rPr>
              <w:lastRenderedPageBreak/>
              <w:pict>
                <v:shape id="Picture 16" o:spid="_x0000_i1040" type="#_x0000_t75" style="width:305.25pt;height:163.5pt" filled="t">
                  <v:imagedata r:id="rId25" o:title="" croptop="8599f" cropbottom="1768f" cropleft="1266f" cropright="2936f"/>
                </v:shape>
              </w:pict>
            </w:r>
          </w:p>
        </w:tc>
        <w:tc>
          <w:tcPr>
            <w:tcW w:w="6588" w:type="dxa"/>
            <w:gridSpan w:val="7"/>
          </w:tcPr>
          <w:p w:rsidR="001111BA" w:rsidRPr="00A112DF" w:rsidRDefault="00A112DF">
            <w:pPr>
              <w:pStyle w:val="ae"/>
              <w:jc w:val="center"/>
              <w:rPr>
                <w:rFonts w:ascii="Times New Roman" w:hAnsi="Times New Roman"/>
                <w:b/>
                <w:sz w:val="15"/>
                <w:szCs w:val="15"/>
              </w:rPr>
            </w:pPr>
            <w:r w:rsidRPr="00A112DF">
              <w:rPr>
                <w:rFonts w:ascii="Times New Roman" w:hAnsi="Times New Roman"/>
                <w:b/>
                <w:sz w:val="15"/>
                <w:szCs w:val="15"/>
              </w:rPr>
              <w:pict>
                <v:shape id="Picture 17" o:spid="_x0000_i1041" type="#_x0000_t75" style="width:293.25pt;height:166.5pt" filled="t">
                  <v:imagedata r:id="rId26" o:title="" croptop="6238f" cropbottom="947f" cropleft="1472f" cropright="1876f"/>
                </v:shape>
              </w:pict>
            </w:r>
          </w:p>
          <w:p w:rsidR="001111BA" w:rsidRPr="00A112DF" w:rsidRDefault="001111BA">
            <w:pPr>
              <w:pStyle w:val="ae"/>
              <w:jc w:val="center"/>
              <w:rPr>
                <w:rFonts w:ascii="Times New Roman" w:hAnsi="Times New Roman"/>
                <w:b/>
                <w:sz w:val="15"/>
                <w:szCs w:val="15"/>
              </w:rPr>
            </w:pPr>
          </w:p>
        </w:tc>
      </w:tr>
      <w:tr w:rsidR="001111BA" w:rsidRPr="00A11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right"/>
        </w:trPr>
        <w:tc>
          <w:tcPr>
            <w:tcW w:w="6588" w:type="dxa"/>
            <w:gridSpan w:val="8"/>
          </w:tcPr>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涂料空白</w:t>
            </w:r>
          </w:p>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pict>
                <v:shape id="Picture 18" o:spid="_x0000_i1042" type="#_x0000_t75" style="width:306pt;height:171.75pt" filled="t">
                  <v:imagedata r:id="rId27" o:title="" croptop="6124f" cropleft="-252f" cropright="1899f"/>
                </v:shape>
              </w:pict>
            </w:r>
          </w:p>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增白剂空白</w:t>
            </w:r>
          </w:p>
        </w:tc>
        <w:tc>
          <w:tcPr>
            <w:tcW w:w="6588" w:type="dxa"/>
            <w:gridSpan w:val="7"/>
          </w:tcPr>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柔软剂空白</w:t>
            </w:r>
          </w:p>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pict>
                <v:shape id="Picture 19" o:spid="_x0000_i1043" type="#_x0000_t75" style="width:292.5pt;height:163.5pt" filled="t">
                  <v:imagedata r:id="rId28" o:title="" croptop="6339f" cropbottom="139f" cropleft="-252f" cropright="2165f"/>
                </v:shape>
              </w:pict>
            </w:r>
          </w:p>
          <w:p w:rsidR="001111BA" w:rsidRPr="00A112DF" w:rsidRDefault="001111BA">
            <w:pPr>
              <w:pStyle w:val="ae"/>
              <w:jc w:val="center"/>
              <w:rPr>
                <w:rFonts w:ascii="Times New Roman" w:hAnsi="Times New Roman"/>
                <w:b/>
                <w:sz w:val="24"/>
                <w:szCs w:val="24"/>
              </w:rPr>
            </w:pPr>
            <w:r w:rsidRPr="00A112DF">
              <w:rPr>
                <w:rFonts w:ascii="Times New Roman" w:hAnsi="Times New Roman" w:hint="eastAsia"/>
                <w:sz w:val="24"/>
                <w:szCs w:val="24"/>
              </w:rPr>
              <w:t>固色剂空白</w:t>
            </w:r>
          </w:p>
        </w:tc>
      </w:tr>
      <w:tr w:rsidR="001111BA" w:rsidRPr="00A11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right"/>
        </w:trPr>
        <w:tc>
          <w:tcPr>
            <w:tcW w:w="6588" w:type="dxa"/>
            <w:gridSpan w:val="8"/>
          </w:tcPr>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lastRenderedPageBreak/>
              <w:pict>
                <v:shape id="Picture 20" o:spid="_x0000_i1044" type="#_x0000_t75" style="width:320.25pt;height:177pt" filled="t">
                  <v:imagedata r:id="rId29" o:title="" croptop="7248f" cropbottom="1667f" cropleft="1197f" cropright="2570f"/>
                </v:shape>
              </w:pict>
            </w:r>
          </w:p>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涂料添加</w:t>
            </w:r>
            <w:r w:rsidRPr="00A112DF">
              <w:rPr>
                <w:rFonts w:ascii="Times New Roman" w:hAnsi="Times New Roman"/>
                <w:sz w:val="24"/>
                <w:szCs w:val="24"/>
              </w:rPr>
              <w:t>10 mg/kg</w:t>
            </w:r>
          </w:p>
        </w:tc>
        <w:tc>
          <w:tcPr>
            <w:tcW w:w="6588" w:type="dxa"/>
            <w:gridSpan w:val="7"/>
          </w:tcPr>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pict>
                <v:shape id="Picture 21" o:spid="_x0000_i1045" type="#_x0000_t75" style="width:320.25pt;height:177pt" filled="t">
                  <v:imagedata r:id="rId30" o:title="" croptop="7248f" cropbottom="1667f" cropleft="1189f" cropright="2577f"/>
                </v:shape>
              </w:pict>
            </w:r>
          </w:p>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柔软剂添加</w:t>
            </w:r>
            <w:r w:rsidRPr="00A112DF">
              <w:rPr>
                <w:rFonts w:ascii="Times New Roman" w:hAnsi="Times New Roman"/>
                <w:sz w:val="24"/>
                <w:szCs w:val="24"/>
              </w:rPr>
              <w:t>10 mg/kg</w:t>
            </w:r>
          </w:p>
        </w:tc>
      </w:tr>
      <w:tr w:rsidR="001111BA" w:rsidRPr="00A11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right"/>
        </w:trPr>
        <w:tc>
          <w:tcPr>
            <w:tcW w:w="6588" w:type="dxa"/>
            <w:gridSpan w:val="8"/>
          </w:tcPr>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pict>
                <v:shape id="Picture 22" o:spid="_x0000_i1046" type="#_x0000_t75" style="width:320.25pt;height:174pt" filled="t">
                  <v:imagedata r:id="rId31" o:title="" croptop="9218f" cropbottom="644f" cropleft="1197f" cropright="2570f"/>
                </v:shape>
              </w:pict>
            </w:r>
          </w:p>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增白剂添加</w:t>
            </w:r>
            <w:r w:rsidRPr="00A112DF">
              <w:rPr>
                <w:rFonts w:ascii="Times New Roman" w:hAnsi="Times New Roman"/>
                <w:sz w:val="24"/>
                <w:szCs w:val="24"/>
              </w:rPr>
              <w:t>10 mg/kg</w:t>
            </w:r>
          </w:p>
        </w:tc>
        <w:tc>
          <w:tcPr>
            <w:tcW w:w="6588" w:type="dxa"/>
            <w:gridSpan w:val="7"/>
          </w:tcPr>
          <w:p w:rsidR="001111BA" w:rsidRPr="00A112DF" w:rsidRDefault="00A112DF">
            <w:pPr>
              <w:pStyle w:val="ae"/>
              <w:jc w:val="center"/>
              <w:rPr>
                <w:rFonts w:ascii="Times New Roman" w:hAnsi="Times New Roman"/>
                <w:sz w:val="15"/>
                <w:szCs w:val="15"/>
              </w:rPr>
            </w:pPr>
            <w:r w:rsidRPr="00A112DF">
              <w:rPr>
                <w:rFonts w:ascii="Times New Roman" w:hAnsi="Times New Roman"/>
                <w:sz w:val="15"/>
                <w:szCs w:val="15"/>
              </w:rPr>
              <w:pict>
                <v:shape id="Picture 23" o:spid="_x0000_i1047" type="#_x0000_t75" style="width:283.5pt;height:174.75pt" filled="t">
                  <v:imagedata r:id="rId32" o:title="" croptop="5947f" cropbottom="2323f" cropleft="1189f" cropright="2577f"/>
                </v:shape>
              </w:pict>
            </w:r>
          </w:p>
          <w:p w:rsidR="001111BA" w:rsidRPr="00A112DF" w:rsidRDefault="001111BA">
            <w:pPr>
              <w:pStyle w:val="ae"/>
              <w:jc w:val="center"/>
              <w:rPr>
                <w:rFonts w:ascii="Times New Roman" w:hAnsi="Times New Roman"/>
                <w:sz w:val="24"/>
                <w:szCs w:val="24"/>
              </w:rPr>
            </w:pPr>
            <w:r w:rsidRPr="00A112DF">
              <w:rPr>
                <w:rFonts w:ascii="Times New Roman" w:hAnsi="Times New Roman" w:hint="eastAsia"/>
                <w:sz w:val="24"/>
                <w:szCs w:val="24"/>
              </w:rPr>
              <w:t>固色剂添加</w:t>
            </w:r>
            <w:r w:rsidRPr="00A112DF">
              <w:rPr>
                <w:rFonts w:ascii="Times New Roman" w:hAnsi="Times New Roman"/>
                <w:sz w:val="24"/>
                <w:szCs w:val="24"/>
              </w:rPr>
              <w:t>10 mg/kg</w:t>
            </w:r>
          </w:p>
        </w:tc>
      </w:tr>
    </w:tbl>
    <w:p w:rsidR="001111BA" w:rsidRPr="00A112DF" w:rsidRDefault="001111BA">
      <w:pPr>
        <w:pStyle w:val="ae"/>
        <w:spacing w:line="360" w:lineRule="exact"/>
        <w:jc w:val="center"/>
        <w:rPr>
          <w:rFonts w:ascii="Times New Roman" w:hAnsi="Times New Roman"/>
          <w:b/>
          <w:szCs w:val="21"/>
        </w:rPr>
      </w:pPr>
    </w:p>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图</w:t>
      </w:r>
      <w:r w:rsidRPr="00A112DF">
        <w:rPr>
          <w:rFonts w:ascii="Times New Roman" w:hAnsi="Times New Roman"/>
          <w:b/>
          <w:sz w:val="18"/>
          <w:szCs w:val="18"/>
        </w:rPr>
        <w:t xml:space="preserve">6 </w:t>
      </w:r>
      <w:r w:rsidRPr="00A112DF">
        <w:rPr>
          <w:rFonts w:ascii="Times New Roman" w:hAnsi="Times New Roman" w:hint="eastAsia"/>
          <w:b/>
          <w:sz w:val="18"/>
          <w:szCs w:val="18"/>
        </w:rPr>
        <w:t>空白样品和添加回收样品</w:t>
      </w:r>
      <w:r w:rsidRPr="00A112DF">
        <w:rPr>
          <w:rFonts w:ascii="Times New Roman" w:hAnsi="Times New Roman"/>
          <w:b/>
          <w:sz w:val="18"/>
          <w:szCs w:val="18"/>
        </w:rPr>
        <w:t>HPLC</w:t>
      </w:r>
      <w:r w:rsidRPr="00A112DF">
        <w:rPr>
          <w:rFonts w:ascii="Times New Roman" w:hAnsi="Times New Roman" w:hint="eastAsia"/>
          <w:b/>
          <w:sz w:val="18"/>
          <w:szCs w:val="18"/>
        </w:rPr>
        <w:t>谱图</w:t>
      </w:r>
    </w:p>
    <w:p w:rsidR="001111BA" w:rsidRPr="00A112DF" w:rsidRDefault="001111BA">
      <w:pPr>
        <w:pStyle w:val="ae"/>
        <w:rPr>
          <w:rFonts w:ascii="Times New Roman" w:hAnsi="Times New Roman"/>
          <w:b/>
          <w:sz w:val="18"/>
          <w:szCs w:val="18"/>
        </w:rPr>
      </w:pPr>
    </w:p>
    <w:p w:rsidR="001111BA" w:rsidRPr="00A112DF" w:rsidRDefault="001111BA">
      <w:pPr>
        <w:pStyle w:val="ae"/>
        <w:jc w:val="center"/>
        <w:rPr>
          <w:rFonts w:ascii="Times New Roman" w:hAnsi="Times New Roman"/>
          <w:b/>
          <w:sz w:val="18"/>
          <w:szCs w:val="18"/>
        </w:rPr>
        <w:sectPr w:rsidR="001111BA" w:rsidRPr="00A112DF">
          <w:pgSz w:w="15840" w:h="12240" w:orient="landscape"/>
          <w:pgMar w:top="1418" w:right="1440" w:bottom="1418" w:left="1440" w:header="720" w:footer="720" w:gutter="0"/>
          <w:cols w:space="720"/>
          <w:titlePg/>
          <w:docGrid w:linePitch="286"/>
        </w:sectPr>
      </w:pPr>
    </w:p>
    <w:p w:rsidR="001111BA" w:rsidRPr="00A112DF" w:rsidRDefault="001111BA">
      <w:pPr>
        <w:pStyle w:val="ae"/>
        <w:jc w:val="center"/>
        <w:rPr>
          <w:rFonts w:ascii="Times New Roman" w:hAnsi="Times New Roman"/>
          <w:b/>
          <w:sz w:val="18"/>
          <w:szCs w:val="18"/>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 xml:space="preserve">6 </w:t>
      </w:r>
      <w:r w:rsidRPr="00A112DF">
        <w:rPr>
          <w:rFonts w:eastAsia="黑体" w:hint="eastAsia"/>
          <w:kern w:val="0"/>
          <w:sz w:val="28"/>
          <w:szCs w:val="28"/>
        </w:rPr>
        <w:t>实际样品测定</w:t>
      </w:r>
    </w:p>
    <w:p w:rsidR="001111BA" w:rsidRPr="00A112DF" w:rsidRDefault="001111BA" w:rsidP="00D81D8A">
      <w:pPr>
        <w:autoSpaceDE w:val="0"/>
        <w:autoSpaceDN w:val="0"/>
        <w:adjustRightInd w:val="0"/>
        <w:spacing w:line="360" w:lineRule="exact"/>
        <w:ind w:firstLineChars="200" w:firstLine="480"/>
        <w:jc w:val="left"/>
        <w:rPr>
          <w:szCs w:val="21"/>
        </w:rPr>
      </w:pPr>
      <w:r w:rsidRPr="00A112DF">
        <w:rPr>
          <w:rFonts w:hint="eastAsia"/>
          <w:sz w:val="24"/>
        </w:rPr>
        <w:t>选取含有六价铬较高的纺织染整助剂样品，采用本研究建立的方法平行测定</w:t>
      </w:r>
      <w:r w:rsidRPr="00A112DF">
        <w:rPr>
          <w:sz w:val="24"/>
        </w:rPr>
        <w:t>6</w:t>
      </w:r>
      <w:r w:rsidRPr="00A112DF">
        <w:rPr>
          <w:rFonts w:hint="eastAsia"/>
          <w:sz w:val="24"/>
        </w:rPr>
        <w:t>次，测定结果为</w:t>
      </w:r>
      <w:r w:rsidRPr="00A112DF">
        <w:rPr>
          <w:sz w:val="24"/>
        </w:rPr>
        <w:t>20.3mg/kg</w:t>
      </w:r>
      <w:r w:rsidRPr="00A112DF">
        <w:rPr>
          <w:rFonts w:hint="eastAsia"/>
          <w:sz w:val="24"/>
        </w:rPr>
        <w:t>，</w:t>
      </w:r>
      <w:r w:rsidRPr="00A112DF">
        <w:rPr>
          <w:sz w:val="24"/>
        </w:rPr>
        <w:t>20.7 mg/kg</w:t>
      </w:r>
      <w:r w:rsidRPr="00A112DF">
        <w:rPr>
          <w:rFonts w:hint="eastAsia"/>
          <w:sz w:val="24"/>
        </w:rPr>
        <w:t>，</w:t>
      </w:r>
      <w:r w:rsidRPr="00A112DF">
        <w:rPr>
          <w:sz w:val="24"/>
        </w:rPr>
        <w:t>19.8 mg/kg</w:t>
      </w:r>
      <w:r w:rsidRPr="00A112DF">
        <w:rPr>
          <w:rFonts w:hint="eastAsia"/>
          <w:sz w:val="24"/>
        </w:rPr>
        <w:t>，</w:t>
      </w:r>
      <w:r w:rsidRPr="00A112DF">
        <w:rPr>
          <w:sz w:val="24"/>
        </w:rPr>
        <w:t>21.5mg/kg</w:t>
      </w:r>
      <w:r w:rsidRPr="00A112DF">
        <w:rPr>
          <w:rFonts w:hint="eastAsia"/>
          <w:sz w:val="24"/>
        </w:rPr>
        <w:t>，</w:t>
      </w:r>
      <w:r w:rsidRPr="00A112DF">
        <w:rPr>
          <w:sz w:val="24"/>
        </w:rPr>
        <w:t>20.2 mg/kg</w:t>
      </w:r>
      <w:r w:rsidRPr="00A112DF">
        <w:rPr>
          <w:rFonts w:hint="eastAsia"/>
          <w:sz w:val="24"/>
        </w:rPr>
        <w:t>，</w:t>
      </w:r>
      <w:r w:rsidRPr="00A112DF">
        <w:rPr>
          <w:sz w:val="24"/>
        </w:rPr>
        <w:t>18.9 mg/kg</w:t>
      </w:r>
      <w:r w:rsidRPr="00A112DF">
        <w:rPr>
          <w:rFonts w:hint="eastAsia"/>
          <w:sz w:val="24"/>
        </w:rPr>
        <w:t>，相对标准偏差为</w:t>
      </w:r>
      <w:r w:rsidRPr="00A112DF">
        <w:rPr>
          <w:sz w:val="24"/>
        </w:rPr>
        <w:t>3.94%</w:t>
      </w:r>
      <w:r w:rsidRPr="00A112DF">
        <w:rPr>
          <w:rFonts w:hint="eastAsia"/>
          <w:sz w:val="24"/>
        </w:rPr>
        <w:t>。试剂样品的液相色谱图见图</w:t>
      </w:r>
      <w:r w:rsidRPr="00A112DF">
        <w:rPr>
          <w:sz w:val="24"/>
        </w:rPr>
        <w:t>7</w:t>
      </w:r>
      <w:r w:rsidRPr="00A112DF">
        <w:rPr>
          <w:rFonts w:hint="eastAsia"/>
          <w:sz w:val="24"/>
        </w:rPr>
        <w:t>。</w:t>
      </w:r>
    </w:p>
    <w:p w:rsidR="001111BA" w:rsidRPr="00A112DF" w:rsidRDefault="001111BA" w:rsidP="00D81D8A">
      <w:pPr>
        <w:autoSpaceDE w:val="0"/>
        <w:autoSpaceDN w:val="0"/>
        <w:adjustRightInd w:val="0"/>
        <w:spacing w:line="360" w:lineRule="exact"/>
        <w:ind w:firstLineChars="200" w:firstLine="420"/>
        <w:jc w:val="left"/>
        <w:rPr>
          <w:szCs w:val="21"/>
        </w:rPr>
      </w:pPr>
    </w:p>
    <w:p w:rsidR="001111BA" w:rsidRPr="00A112DF" w:rsidRDefault="00A112DF">
      <w:pPr>
        <w:pStyle w:val="ae"/>
        <w:jc w:val="center"/>
        <w:rPr>
          <w:rFonts w:ascii="Times New Roman" w:hAnsi="Times New Roman"/>
          <w:b/>
          <w:sz w:val="18"/>
          <w:szCs w:val="18"/>
        </w:rPr>
      </w:pPr>
      <w:r w:rsidRPr="00A112DF">
        <w:rPr>
          <w:rFonts w:ascii="Times New Roman" w:hAnsi="Times New Roman"/>
          <w:szCs w:val="21"/>
        </w:rPr>
        <w:pict>
          <v:shape id="_x0000_i1048" type="#_x0000_t75" style="width:397.5pt;height:117pt" filled="t">
            <v:imagedata r:id="rId33" o:title="" croptop="6251f" cropbottom="1446f" cropleft="1165f" cropright="2945f"/>
          </v:shape>
        </w:pict>
      </w:r>
    </w:p>
    <w:p w:rsidR="001111BA" w:rsidRPr="00A112DF" w:rsidRDefault="001111BA">
      <w:pPr>
        <w:pStyle w:val="ae"/>
        <w:spacing w:line="360" w:lineRule="exact"/>
        <w:jc w:val="center"/>
        <w:rPr>
          <w:rFonts w:ascii="Times New Roman" w:hAnsi="Times New Roman"/>
          <w:b/>
          <w:sz w:val="18"/>
          <w:szCs w:val="18"/>
        </w:rPr>
      </w:pPr>
      <w:r w:rsidRPr="00A112DF">
        <w:rPr>
          <w:rFonts w:ascii="Times New Roman" w:hAnsi="Times New Roman" w:hint="eastAsia"/>
          <w:b/>
          <w:sz w:val="18"/>
          <w:szCs w:val="18"/>
        </w:rPr>
        <w:t>图</w:t>
      </w:r>
      <w:r w:rsidRPr="00A112DF">
        <w:rPr>
          <w:rFonts w:ascii="Times New Roman" w:hAnsi="Times New Roman"/>
          <w:b/>
          <w:sz w:val="18"/>
          <w:szCs w:val="18"/>
        </w:rPr>
        <w:t xml:space="preserve">7 </w:t>
      </w:r>
      <w:r w:rsidRPr="00A112DF">
        <w:rPr>
          <w:rFonts w:ascii="Times New Roman" w:hAnsi="Times New Roman" w:hint="eastAsia"/>
          <w:b/>
          <w:sz w:val="18"/>
          <w:szCs w:val="18"/>
        </w:rPr>
        <w:t>实际样品的</w:t>
      </w:r>
      <w:r w:rsidRPr="00A112DF">
        <w:rPr>
          <w:rFonts w:ascii="Times New Roman" w:hAnsi="Times New Roman"/>
          <w:b/>
          <w:sz w:val="18"/>
          <w:szCs w:val="18"/>
        </w:rPr>
        <w:t>HPLC</w:t>
      </w:r>
      <w:r w:rsidRPr="00A112DF">
        <w:rPr>
          <w:rFonts w:ascii="Times New Roman" w:hAnsi="Times New Roman" w:hint="eastAsia"/>
          <w:b/>
          <w:sz w:val="18"/>
          <w:szCs w:val="18"/>
        </w:rPr>
        <w:t>谱图</w:t>
      </w:r>
    </w:p>
    <w:p w:rsidR="001111BA" w:rsidRPr="00A112DF" w:rsidRDefault="001111BA">
      <w:pPr>
        <w:autoSpaceDE w:val="0"/>
        <w:autoSpaceDN w:val="0"/>
        <w:adjustRightInd w:val="0"/>
        <w:spacing w:line="360" w:lineRule="exact"/>
        <w:rPr>
          <w:rFonts w:eastAsia="黑体"/>
          <w:kern w:val="0"/>
          <w:sz w:val="28"/>
          <w:szCs w:val="28"/>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 xml:space="preserve">7 </w:t>
      </w:r>
      <w:r w:rsidRPr="00A112DF">
        <w:rPr>
          <w:rFonts w:eastAsia="黑体" w:hint="eastAsia"/>
          <w:kern w:val="0"/>
          <w:sz w:val="28"/>
          <w:szCs w:val="28"/>
        </w:rPr>
        <w:t>方法验证试验</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本方法经</w:t>
      </w:r>
      <w:r w:rsidRPr="00A112DF">
        <w:rPr>
          <w:sz w:val="24"/>
        </w:rPr>
        <w:t>----</w:t>
      </w:r>
      <w:r w:rsidRPr="00A112DF">
        <w:rPr>
          <w:rFonts w:hint="eastAsia"/>
          <w:sz w:val="24"/>
        </w:rPr>
        <w:t>等五个实验室的技术人员进行了方法验证试验，验证采用空白样品添加回收法，即对不含有六价铬的纺织染整助剂添加标准品，然后按本方法进行测定，试验结果详见附件协同试验报告。试验测定结果的平均值</w:t>
      </w:r>
      <w:r w:rsidRPr="00A112DF">
        <w:rPr>
          <w:sz w:val="24"/>
        </w:rPr>
        <w:t>---</w:t>
      </w:r>
      <w:r w:rsidRPr="00A112DF">
        <w:rPr>
          <w:rFonts w:hint="eastAsia"/>
          <w:sz w:val="24"/>
        </w:rPr>
        <w:t>，相对标准偏差</w:t>
      </w:r>
      <w:r w:rsidRPr="00A112DF">
        <w:rPr>
          <w:sz w:val="24"/>
        </w:rPr>
        <w:t>---</w:t>
      </w:r>
      <w:r w:rsidRPr="00A112DF">
        <w:rPr>
          <w:rFonts w:hint="eastAsia"/>
          <w:sz w:val="24"/>
        </w:rPr>
        <w:t>，表明本标准具有良好的实验重现性。</w:t>
      </w:r>
    </w:p>
    <w:p w:rsidR="001111BA" w:rsidRPr="00A112DF" w:rsidRDefault="00A112DF">
      <w:pPr>
        <w:autoSpaceDE w:val="0"/>
        <w:autoSpaceDN w:val="0"/>
        <w:adjustRightInd w:val="0"/>
        <w:spacing w:line="360" w:lineRule="exact"/>
        <w:rPr>
          <w:rFonts w:eastAsia="黑体"/>
          <w:kern w:val="0"/>
          <w:sz w:val="28"/>
          <w:szCs w:val="28"/>
        </w:rPr>
      </w:pPr>
      <w:r>
        <w:rPr>
          <w:rFonts w:eastAsia="黑体" w:hint="eastAsia"/>
          <w:kern w:val="0"/>
          <w:sz w:val="28"/>
          <w:szCs w:val="28"/>
        </w:rPr>
        <w:t>8</w:t>
      </w:r>
      <w:r w:rsidR="001111BA" w:rsidRPr="00A112DF">
        <w:rPr>
          <w:rFonts w:eastAsia="黑体"/>
          <w:kern w:val="0"/>
          <w:sz w:val="28"/>
          <w:szCs w:val="28"/>
        </w:rPr>
        <w:t xml:space="preserve"> </w:t>
      </w:r>
      <w:r w:rsidR="001111BA" w:rsidRPr="00A112DF">
        <w:rPr>
          <w:rFonts w:eastAsia="黑体" w:hint="eastAsia"/>
          <w:kern w:val="0"/>
          <w:sz w:val="28"/>
          <w:szCs w:val="28"/>
        </w:rPr>
        <w:t>标准中如果涉及专利，应有明确的知识产权说明</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本标准起草人尚未发现标准内容涉及专利和知识产权。</w:t>
      </w:r>
    </w:p>
    <w:p w:rsidR="001111BA" w:rsidRPr="00A112DF" w:rsidRDefault="001111BA">
      <w:pPr>
        <w:spacing w:line="360" w:lineRule="exact"/>
        <w:rPr>
          <w:rFonts w:eastAsia="黑体"/>
          <w:kern w:val="0"/>
          <w:sz w:val="24"/>
          <w:highlight w:val="yellow"/>
        </w:rPr>
      </w:pPr>
    </w:p>
    <w:p w:rsidR="001111BA" w:rsidRPr="00A112DF" w:rsidRDefault="00A112DF">
      <w:pPr>
        <w:spacing w:line="360" w:lineRule="exact"/>
        <w:rPr>
          <w:rFonts w:eastAsia="黑体"/>
          <w:kern w:val="0"/>
          <w:sz w:val="28"/>
          <w:szCs w:val="28"/>
        </w:rPr>
      </w:pPr>
      <w:r>
        <w:rPr>
          <w:rFonts w:eastAsia="黑体" w:hint="eastAsia"/>
          <w:kern w:val="0"/>
          <w:sz w:val="28"/>
          <w:szCs w:val="28"/>
        </w:rPr>
        <w:t>9</w:t>
      </w:r>
      <w:r w:rsidR="001111BA" w:rsidRPr="00A112DF">
        <w:rPr>
          <w:rFonts w:eastAsia="黑体"/>
          <w:kern w:val="0"/>
          <w:sz w:val="28"/>
          <w:szCs w:val="28"/>
        </w:rPr>
        <w:t xml:space="preserve"> </w:t>
      </w:r>
      <w:r w:rsidR="001111BA" w:rsidRPr="00A112DF">
        <w:rPr>
          <w:rFonts w:eastAsia="黑体" w:hint="eastAsia"/>
          <w:kern w:val="0"/>
          <w:sz w:val="28"/>
          <w:szCs w:val="28"/>
        </w:rPr>
        <w:t>产业化情况、推广应用论证和预期达到的经济效果等情况</w:t>
      </w:r>
    </w:p>
    <w:p w:rsidR="001111BA" w:rsidRPr="00A112DF" w:rsidRDefault="001111BA">
      <w:pPr>
        <w:spacing w:line="360" w:lineRule="exact"/>
        <w:ind w:firstLine="482"/>
        <w:rPr>
          <w:kern w:val="0"/>
          <w:sz w:val="24"/>
        </w:rPr>
      </w:pPr>
      <w:r w:rsidRPr="00A112DF">
        <w:rPr>
          <w:rFonts w:hint="eastAsia"/>
          <w:kern w:val="0"/>
          <w:sz w:val="24"/>
        </w:rPr>
        <w:t>国家对各行业产品的质量、安全、环保越来越重视，纺织染整助剂涉及生产、使用、运输、贮存等各个环节的安全性也同样越来越受到关注。</w:t>
      </w:r>
      <w:r w:rsidRPr="00A112DF">
        <w:rPr>
          <w:rFonts w:hint="eastAsia"/>
          <w:sz w:val="24"/>
        </w:rPr>
        <w:t>在纺织行业中常使用含有六价铬等纺织染整助剂，因此，</w:t>
      </w:r>
      <w:r w:rsidRPr="00A112DF">
        <w:rPr>
          <w:rFonts w:hint="eastAsia"/>
          <w:kern w:val="0"/>
          <w:sz w:val="24"/>
        </w:rPr>
        <w:t>制定标准对纺织染整助剂中六价铬的测定方法进行统一和规范，可以更有效更安全地组织生产、贸易及其使用，有利于行业内的技术交流和沟通，对于加强产品的质量控制、行业技术交流和产业化推广具有非常重要的意义，可切实促进行业技术水平的整体提高，</w:t>
      </w:r>
      <w:r w:rsidRPr="00A112DF">
        <w:rPr>
          <w:rFonts w:hint="eastAsia"/>
          <w:sz w:val="24"/>
        </w:rPr>
        <w:t>保护人类健康和环境安全，</w:t>
      </w:r>
      <w:r w:rsidRPr="00A112DF">
        <w:rPr>
          <w:rFonts w:hint="eastAsia"/>
          <w:kern w:val="0"/>
          <w:sz w:val="24"/>
        </w:rPr>
        <w:t>推动我国纺织染整助剂行业的健康发展。</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A112DF">
      <w:pPr>
        <w:autoSpaceDE w:val="0"/>
        <w:autoSpaceDN w:val="0"/>
        <w:adjustRightInd w:val="0"/>
        <w:spacing w:line="360" w:lineRule="exact"/>
        <w:rPr>
          <w:rFonts w:eastAsia="黑体"/>
          <w:kern w:val="0"/>
          <w:sz w:val="28"/>
          <w:szCs w:val="28"/>
        </w:rPr>
      </w:pPr>
      <w:r>
        <w:rPr>
          <w:rFonts w:eastAsia="黑体" w:hint="eastAsia"/>
          <w:kern w:val="0"/>
          <w:sz w:val="28"/>
          <w:szCs w:val="28"/>
        </w:rPr>
        <w:t>10</w:t>
      </w:r>
      <w:r w:rsidR="001111BA" w:rsidRPr="00A112DF">
        <w:rPr>
          <w:rFonts w:eastAsia="黑体"/>
          <w:kern w:val="0"/>
          <w:sz w:val="28"/>
          <w:szCs w:val="28"/>
        </w:rPr>
        <w:t xml:space="preserve"> </w:t>
      </w:r>
      <w:r w:rsidR="001111BA" w:rsidRPr="00A112DF">
        <w:rPr>
          <w:rFonts w:eastAsia="黑体" w:hint="eastAsia"/>
          <w:kern w:val="0"/>
          <w:sz w:val="28"/>
          <w:szCs w:val="28"/>
        </w:rPr>
        <w:t>采用国际标准和国外先进标准情况</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标准起草小组没有查询到国外相关标准资料，本标准未采用国际标准和国外先进标准。</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A112DF">
      <w:pPr>
        <w:autoSpaceDE w:val="0"/>
        <w:autoSpaceDN w:val="0"/>
        <w:adjustRightInd w:val="0"/>
        <w:spacing w:line="360" w:lineRule="exact"/>
        <w:rPr>
          <w:rFonts w:eastAsia="黑体"/>
          <w:kern w:val="0"/>
          <w:sz w:val="28"/>
          <w:szCs w:val="28"/>
        </w:rPr>
      </w:pPr>
      <w:r>
        <w:rPr>
          <w:rFonts w:eastAsia="黑体" w:hint="eastAsia"/>
          <w:kern w:val="0"/>
          <w:sz w:val="28"/>
          <w:szCs w:val="28"/>
        </w:rPr>
        <w:t>11</w:t>
      </w:r>
      <w:r w:rsidR="001111BA" w:rsidRPr="00A112DF">
        <w:rPr>
          <w:rFonts w:eastAsia="黑体"/>
          <w:kern w:val="0"/>
          <w:sz w:val="28"/>
          <w:szCs w:val="28"/>
        </w:rPr>
        <w:t xml:space="preserve"> </w:t>
      </w:r>
      <w:r w:rsidR="001111BA" w:rsidRPr="00A112DF">
        <w:rPr>
          <w:rFonts w:eastAsia="黑体" w:hint="eastAsia"/>
          <w:kern w:val="0"/>
          <w:sz w:val="28"/>
          <w:szCs w:val="28"/>
        </w:rPr>
        <w:t>与现行相关法律、法规、规章及相关标准，特别是强制性标准的协调性</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本标准与我国现行相关的法律、法规、规章等保持协调一致，没有冲突。</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1</w:t>
      </w:r>
      <w:r w:rsidR="00A112DF">
        <w:rPr>
          <w:rFonts w:eastAsia="黑体" w:hint="eastAsia"/>
          <w:kern w:val="0"/>
          <w:sz w:val="28"/>
          <w:szCs w:val="28"/>
        </w:rPr>
        <w:t>2</w:t>
      </w:r>
      <w:r w:rsidRPr="00A112DF">
        <w:rPr>
          <w:rFonts w:eastAsia="黑体"/>
          <w:kern w:val="0"/>
          <w:sz w:val="28"/>
          <w:szCs w:val="28"/>
        </w:rPr>
        <w:t xml:space="preserve"> </w:t>
      </w:r>
      <w:r w:rsidRPr="00A112DF">
        <w:rPr>
          <w:rFonts w:eastAsia="黑体" w:hint="eastAsia"/>
          <w:kern w:val="0"/>
          <w:sz w:val="28"/>
          <w:szCs w:val="28"/>
        </w:rPr>
        <w:t>标准性质的建议说明</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建议本标准为推荐性国家标准。</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1</w:t>
      </w:r>
      <w:r w:rsidR="00A112DF">
        <w:rPr>
          <w:rFonts w:eastAsia="黑体" w:hint="eastAsia"/>
          <w:kern w:val="0"/>
          <w:sz w:val="28"/>
          <w:szCs w:val="28"/>
        </w:rPr>
        <w:t>3</w:t>
      </w:r>
      <w:r w:rsidRPr="00A112DF">
        <w:rPr>
          <w:rFonts w:eastAsia="黑体"/>
          <w:kern w:val="0"/>
          <w:sz w:val="28"/>
          <w:szCs w:val="28"/>
        </w:rPr>
        <w:t xml:space="preserve"> </w:t>
      </w:r>
      <w:r w:rsidRPr="00A112DF">
        <w:rPr>
          <w:rFonts w:eastAsia="黑体" w:hint="eastAsia"/>
          <w:kern w:val="0"/>
          <w:sz w:val="28"/>
          <w:szCs w:val="28"/>
        </w:rPr>
        <w:t>贯彻标准的要求和措施建议</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建议本标准由全国染料标准化技术委员会印染助剂分技术委员会负责解释、组织宣贯。</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1</w:t>
      </w:r>
      <w:r w:rsidR="00A112DF">
        <w:rPr>
          <w:rFonts w:eastAsia="黑体" w:hint="eastAsia"/>
          <w:kern w:val="0"/>
          <w:sz w:val="28"/>
          <w:szCs w:val="28"/>
        </w:rPr>
        <w:t>4</w:t>
      </w:r>
      <w:r w:rsidRPr="00A112DF">
        <w:rPr>
          <w:rFonts w:eastAsia="黑体"/>
          <w:kern w:val="0"/>
          <w:sz w:val="28"/>
          <w:szCs w:val="28"/>
        </w:rPr>
        <w:t xml:space="preserve"> </w:t>
      </w:r>
      <w:r w:rsidRPr="00A112DF">
        <w:rPr>
          <w:rFonts w:eastAsia="黑体" w:hint="eastAsia"/>
          <w:kern w:val="0"/>
          <w:sz w:val="28"/>
          <w:szCs w:val="28"/>
        </w:rPr>
        <w:t>废止现行相关标准的建议</w:t>
      </w:r>
    </w:p>
    <w:p w:rsidR="001111BA" w:rsidRPr="00A112DF" w:rsidRDefault="001111BA" w:rsidP="00D81D8A">
      <w:pPr>
        <w:autoSpaceDE w:val="0"/>
        <w:autoSpaceDN w:val="0"/>
        <w:adjustRightInd w:val="0"/>
        <w:spacing w:line="360" w:lineRule="exact"/>
        <w:ind w:firstLineChars="200" w:firstLine="480"/>
        <w:rPr>
          <w:sz w:val="24"/>
        </w:rPr>
      </w:pPr>
      <w:r w:rsidRPr="00A112DF">
        <w:rPr>
          <w:rFonts w:hint="eastAsia"/>
          <w:sz w:val="24"/>
        </w:rPr>
        <w:t>本标准为首次制定，无废止其他相关标准建议意见。</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1</w:t>
      </w:r>
      <w:r w:rsidR="00A112DF">
        <w:rPr>
          <w:rFonts w:eastAsia="黑体" w:hint="eastAsia"/>
          <w:kern w:val="0"/>
          <w:sz w:val="28"/>
          <w:szCs w:val="28"/>
        </w:rPr>
        <w:t>5</w:t>
      </w:r>
      <w:r w:rsidRPr="00A112DF">
        <w:rPr>
          <w:rFonts w:eastAsia="黑体"/>
          <w:kern w:val="0"/>
          <w:sz w:val="28"/>
          <w:szCs w:val="28"/>
        </w:rPr>
        <w:t xml:space="preserve"> </w:t>
      </w:r>
      <w:r w:rsidRPr="00A112DF">
        <w:rPr>
          <w:rFonts w:eastAsia="黑体" w:hint="eastAsia"/>
          <w:kern w:val="0"/>
          <w:sz w:val="28"/>
          <w:szCs w:val="28"/>
        </w:rPr>
        <w:t>其它应予说明的事项</w:t>
      </w:r>
    </w:p>
    <w:p w:rsidR="001111BA" w:rsidRPr="00A112DF" w:rsidRDefault="001111BA" w:rsidP="00D81D8A">
      <w:pPr>
        <w:autoSpaceDE w:val="0"/>
        <w:autoSpaceDN w:val="0"/>
        <w:adjustRightInd w:val="0"/>
        <w:spacing w:line="360" w:lineRule="exact"/>
        <w:ind w:firstLineChars="200" w:firstLine="420"/>
        <w:rPr>
          <w:szCs w:val="21"/>
        </w:rPr>
      </w:pPr>
      <w:r w:rsidRPr="00A112DF">
        <w:rPr>
          <w:rFonts w:hint="eastAsia"/>
          <w:szCs w:val="21"/>
        </w:rPr>
        <w:t>无。</w:t>
      </w:r>
    </w:p>
    <w:p w:rsidR="001111BA" w:rsidRPr="00A112DF" w:rsidRDefault="001111BA" w:rsidP="00D81D8A">
      <w:pPr>
        <w:autoSpaceDE w:val="0"/>
        <w:autoSpaceDN w:val="0"/>
        <w:adjustRightInd w:val="0"/>
        <w:spacing w:line="360" w:lineRule="exact"/>
        <w:ind w:firstLineChars="200" w:firstLine="420"/>
        <w:rPr>
          <w:szCs w:val="21"/>
        </w:rPr>
      </w:pPr>
    </w:p>
    <w:p w:rsidR="001111BA" w:rsidRPr="00A112DF" w:rsidRDefault="001111BA">
      <w:pPr>
        <w:autoSpaceDE w:val="0"/>
        <w:autoSpaceDN w:val="0"/>
        <w:adjustRightInd w:val="0"/>
        <w:spacing w:line="360" w:lineRule="exact"/>
        <w:rPr>
          <w:rFonts w:eastAsia="黑体"/>
          <w:kern w:val="0"/>
          <w:sz w:val="28"/>
          <w:szCs w:val="28"/>
        </w:rPr>
      </w:pPr>
      <w:r w:rsidRPr="00A112DF">
        <w:rPr>
          <w:rFonts w:eastAsia="黑体"/>
          <w:kern w:val="0"/>
          <w:sz w:val="28"/>
          <w:szCs w:val="28"/>
        </w:rPr>
        <w:t>1</w:t>
      </w:r>
      <w:r w:rsidR="00A112DF">
        <w:rPr>
          <w:rFonts w:eastAsia="黑体" w:hint="eastAsia"/>
          <w:kern w:val="0"/>
          <w:sz w:val="28"/>
          <w:szCs w:val="28"/>
        </w:rPr>
        <w:t xml:space="preserve">6 </w:t>
      </w:r>
      <w:r w:rsidRPr="00A112DF">
        <w:rPr>
          <w:rFonts w:eastAsia="黑体" w:hint="eastAsia"/>
          <w:kern w:val="0"/>
          <w:sz w:val="28"/>
          <w:szCs w:val="28"/>
        </w:rPr>
        <w:t>主要参考文献</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[1] GB/T 17593.1-2006 </w:t>
      </w:r>
      <w:r w:rsidRPr="00A112DF">
        <w:rPr>
          <w:rFonts w:eastAsia="楷体_GB2312" w:hint="eastAsia"/>
          <w:szCs w:val="21"/>
        </w:rPr>
        <w:t>纺织品重金属的测定第</w:t>
      </w:r>
      <w:r w:rsidRPr="00A112DF">
        <w:rPr>
          <w:rFonts w:eastAsia="楷体_GB2312"/>
          <w:szCs w:val="21"/>
        </w:rPr>
        <w:t>1</w:t>
      </w:r>
      <w:r w:rsidRPr="00A112DF">
        <w:rPr>
          <w:rFonts w:eastAsia="楷体_GB2312" w:hint="eastAsia"/>
          <w:szCs w:val="21"/>
        </w:rPr>
        <w:t>部分原子吸收分光光度法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[2] GB/T 17593.2-2007 </w:t>
      </w:r>
      <w:r w:rsidRPr="00A112DF">
        <w:rPr>
          <w:rFonts w:eastAsia="楷体_GB2312" w:hint="eastAsia"/>
          <w:szCs w:val="21"/>
        </w:rPr>
        <w:t>纺织品重金属的测定第</w:t>
      </w:r>
      <w:r w:rsidRPr="00A112DF">
        <w:rPr>
          <w:rFonts w:eastAsia="楷体_GB2312"/>
          <w:szCs w:val="21"/>
        </w:rPr>
        <w:t>2</w:t>
      </w:r>
      <w:r w:rsidRPr="00A112DF">
        <w:rPr>
          <w:rFonts w:eastAsia="楷体_GB2312" w:hint="eastAsia"/>
          <w:szCs w:val="21"/>
        </w:rPr>
        <w:t>部分电感耦合等离子体原子发射光谱法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[3] GB/T17593.3-2006 </w:t>
      </w:r>
      <w:r w:rsidRPr="00A112DF">
        <w:rPr>
          <w:rFonts w:eastAsia="楷体_GB2312" w:hint="eastAsia"/>
          <w:szCs w:val="21"/>
        </w:rPr>
        <w:t>纺织品重金属的测定第</w:t>
      </w:r>
      <w:r w:rsidRPr="00A112DF">
        <w:rPr>
          <w:rFonts w:eastAsia="楷体_GB2312"/>
          <w:szCs w:val="21"/>
        </w:rPr>
        <w:t>3</w:t>
      </w:r>
      <w:r w:rsidRPr="00A112DF">
        <w:rPr>
          <w:rFonts w:eastAsia="楷体_GB2312" w:hint="eastAsia"/>
          <w:szCs w:val="21"/>
        </w:rPr>
        <w:t>部分：六价铬分光光度法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[4] GB/T 22930-2008 </w:t>
      </w:r>
      <w:r w:rsidRPr="00A112DF">
        <w:rPr>
          <w:rFonts w:eastAsia="楷体_GB2312" w:hint="eastAsia"/>
          <w:szCs w:val="21"/>
        </w:rPr>
        <w:t>皮革和毛皮化学试验重金属含量的测定</w:t>
      </w:r>
      <w:r w:rsidRPr="00A112DF">
        <w:rPr>
          <w:rFonts w:eastAsia="楷体_GB2312"/>
          <w:szCs w:val="21"/>
        </w:rPr>
        <w:t xml:space="preserve">[S] </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[5]DIN EN ISO 17075-2008</w:t>
      </w:r>
      <w:r w:rsidRPr="00A112DF">
        <w:rPr>
          <w:rFonts w:eastAsia="楷体_GB2312" w:hint="eastAsia"/>
          <w:szCs w:val="21"/>
        </w:rPr>
        <w:t>皮革</w:t>
      </w:r>
      <w:r w:rsidRPr="00A112DF">
        <w:rPr>
          <w:rFonts w:eastAsia="楷体_GB2312"/>
          <w:szCs w:val="21"/>
        </w:rPr>
        <w:t>-</w:t>
      </w:r>
      <w:r w:rsidRPr="00A112DF">
        <w:rPr>
          <w:rFonts w:eastAsia="楷体_GB2312" w:hint="eastAsia"/>
          <w:szCs w:val="21"/>
        </w:rPr>
        <w:t>测定六价铬的含量</w:t>
      </w:r>
      <w:r w:rsidRPr="00A112DF">
        <w:rPr>
          <w:rFonts w:eastAsia="楷体_GB2312"/>
          <w:szCs w:val="21"/>
        </w:rPr>
        <w:t xml:space="preserve">[S] </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[6] SN /T0704-1997 </w:t>
      </w:r>
      <w:r w:rsidRPr="00A112DF">
        <w:rPr>
          <w:rFonts w:eastAsia="楷体_GB2312" w:hint="eastAsia"/>
          <w:szCs w:val="21"/>
        </w:rPr>
        <w:t>出口皮革手套中铬</w:t>
      </w:r>
      <w:r w:rsidRPr="00A112DF">
        <w:rPr>
          <w:rFonts w:eastAsia="楷体_GB2312"/>
          <w:szCs w:val="21"/>
        </w:rPr>
        <w:t>(VI)</w:t>
      </w:r>
      <w:r w:rsidRPr="00A112DF">
        <w:rPr>
          <w:rFonts w:eastAsia="楷体_GB2312" w:hint="eastAsia"/>
          <w:szCs w:val="21"/>
        </w:rPr>
        <w:t>的检验方法</w:t>
      </w:r>
      <w:r w:rsidRPr="00A112DF">
        <w:rPr>
          <w:rFonts w:eastAsia="楷体_GB2312"/>
          <w:szCs w:val="21"/>
        </w:rPr>
        <w:t>.</w:t>
      </w:r>
      <w:r w:rsidRPr="00A112DF">
        <w:rPr>
          <w:rFonts w:eastAsia="楷体_GB2312" w:hint="eastAsia"/>
          <w:szCs w:val="21"/>
        </w:rPr>
        <w:t>分光光度法</w:t>
      </w:r>
      <w:r w:rsidRPr="00A112DF">
        <w:rPr>
          <w:rFonts w:eastAsia="楷体_GB2312"/>
          <w:szCs w:val="21"/>
        </w:rPr>
        <w:t xml:space="preserve">[S] </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[7] QC/T 942-2013</w:t>
      </w:r>
      <w:r w:rsidRPr="00A112DF">
        <w:rPr>
          <w:rFonts w:eastAsia="楷体_GB2312" w:hint="eastAsia"/>
          <w:szCs w:val="21"/>
        </w:rPr>
        <w:t>汽车材料中六价铬的检测方法</w:t>
      </w:r>
      <w:r w:rsidRPr="00A112DF">
        <w:rPr>
          <w:rFonts w:eastAsia="楷体_GB2312"/>
          <w:szCs w:val="21"/>
        </w:rPr>
        <w:t xml:space="preserve">[S] </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[8] GB/T 28019-2011</w:t>
      </w:r>
      <w:r w:rsidRPr="00A112DF">
        <w:rPr>
          <w:rFonts w:eastAsia="楷体_GB2312" w:hint="eastAsia"/>
          <w:szCs w:val="21"/>
        </w:rPr>
        <w:t>饰品六价铬的测定二苯碳酰二肼分光光度法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 xml:space="preserve">[9] </w:t>
      </w:r>
      <w:r w:rsidRPr="00A112DF">
        <w:rPr>
          <w:rFonts w:eastAsia="楷体_GB2312" w:hint="eastAsia"/>
          <w:szCs w:val="21"/>
        </w:rPr>
        <w:t>茅文良，汪磊，张克和等</w:t>
      </w:r>
      <w:r w:rsidRPr="00A112DF">
        <w:rPr>
          <w:rFonts w:eastAsia="楷体_GB2312"/>
          <w:szCs w:val="21"/>
        </w:rPr>
        <w:t>.HPLC</w:t>
      </w:r>
      <w:r w:rsidRPr="00A112DF">
        <w:rPr>
          <w:rFonts w:eastAsia="楷体_GB2312" w:hint="eastAsia"/>
          <w:szCs w:val="21"/>
        </w:rPr>
        <w:t>法测定纺织品中可萃取六价铬</w:t>
      </w:r>
      <w:r w:rsidRPr="00A112DF">
        <w:rPr>
          <w:rFonts w:eastAsia="楷体_GB2312"/>
          <w:szCs w:val="21"/>
        </w:rPr>
        <w:t>[J].</w:t>
      </w:r>
      <w:r w:rsidRPr="00A112DF">
        <w:rPr>
          <w:rFonts w:eastAsia="楷体_GB2312" w:hint="eastAsia"/>
          <w:szCs w:val="21"/>
        </w:rPr>
        <w:t>印染，</w:t>
      </w:r>
      <w:r w:rsidRPr="00A112DF">
        <w:rPr>
          <w:rFonts w:eastAsia="楷体_GB2312"/>
          <w:szCs w:val="21"/>
        </w:rPr>
        <w:t>2011</w:t>
      </w:r>
      <w:r w:rsidRPr="00A112DF">
        <w:rPr>
          <w:rFonts w:eastAsia="楷体_GB2312" w:hint="eastAsia"/>
          <w:szCs w:val="21"/>
        </w:rPr>
        <w:t>，</w:t>
      </w:r>
      <w:r w:rsidRPr="00A112DF">
        <w:rPr>
          <w:rFonts w:eastAsia="楷体_GB2312"/>
          <w:szCs w:val="21"/>
        </w:rPr>
        <w:t>14</w:t>
      </w:r>
      <w:r w:rsidRPr="00A112DF">
        <w:rPr>
          <w:rFonts w:eastAsia="楷体_GB2312" w:hint="eastAsia"/>
          <w:szCs w:val="21"/>
        </w:rPr>
        <w:t>：</w:t>
      </w:r>
      <w:r w:rsidRPr="00A112DF">
        <w:rPr>
          <w:rFonts w:eastAsia="楷体_GB2312"/>
          <w:szCs w:val="21"/>
        </w:rPr>
        <w:t>37-39.</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[10]</w:t>
      </w:r>
      <w:r w:rsidRPr="00A112DF">
        <w:rPr>
          <w:rFonts w:eastAsia="楷体_GB2312" w:hint="eastAsia"/>
          <w:szCs w:val="21"/>
        </w:rPr>
        <w:t>沈兵，王练，奚奇辉等</w:t>
      </w:r>
      <w:r w:rsidRPr="00A112DF">
        <w:rPr>
          <w:rFonts w:eastAsia="楷体_GB2312"/>
          <w:szCs w:val="21"/>
        </w:rPr>
        <w:t>.</w:t>
      </w:r>
      <w:r w:rsidRPr="00A112DF">
        <w:rPr>
          <w:rFonts w:eastAsia="楷体_GB2312" w:hint="eastAsia"/>
          <w:szCs w:val="21"/>
        </w:rPr>
        <w:t>高效液相色谱法测定皮革中的六价铬</w:t>
      </w:r>
      <w:r w:rsidRPr="00A112DF">
        <w:rPr>
          <w:rFonts w:eastAsia="楷体_GB2312"/>
          <w:szCs w:val="21"/>
        </w:rPr>
        <w:t>[J].</w:t>
      </w:r>
      <w:r w:rsidRPr="00A112DF">
        <w:rPr>
          <w:rFonts w:eastAsia="楷体_GB2312" w:hint="eastAsia"/>
          <w:szCs w:val="21"/>
        </w:rPr>
        <w:t>中国皮革，</w:t>
      </w:r>
      <w:r w:rsidRPr="00A112DF">
        <w:rPr>
          <w:rFonts w:eastAsia="楷体_GB2312"/>
          <w:szCs w:val="21"/>
        </w:rPr>
        <w:t>2008,37(11),39-41.</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[11]</w:t>
      </w:r>
      <w:r w:rsidRPr="00A112DF">
        <w:rPr>
          <w:rFonts w:eastAsia="楷体_GB2312" w:hint="eastAsia"/>
          <w:szCs w:val="21"/>
        </w:rPr>
        <w:t>杨振宇，郭德华，杨克成等</w:t>
      </w:r>
      <w:r w:rsidRPr="00A112DF">
        <w:rPr>
          <w:rFonts w:eastAsia="楷体_GB2312"/>
          <w:szCs w:val="21"/>
        </w:rPr>
        <w:t>.</w:t>
      </w:r>
      <w:r w:rsidRPr="00A112DF">
        <w:rPr>
          <w:rFonts w:eastAsia="楷体_GB2312" w:hint="eastAsia"/>
          <w:szCs w:val="21"/>
        </w:rPr>
        <w:t>保健食品中的六价铬测定</w:t>
      </w:r>
      <w:r w:rsidRPr="00A112DF">
        <w:rPr>
          <w:rFonts w:eastAsia="楷体_GB2312"/>
          <w:szCs w:val="21"/>
        </w:rPr>
        <w:t xml:space="preserve">[J]. </w:t>
      </w:r>
      <w:r w:rsidRPr="00A112DF">
        <w:rPr>
          <w:rFonts w:eastAsia="楷体_GB2312" w:hint="eastAsia"/>
          <w:szCs w:val="21"/>
        </w:rPr>
        <w:t>质谱学报</w:t>
      </w:r>
      <w:r w:rsidRPr="00A112DF">
        <w:rPr>
          <w:rFonts w:eastAsia="楷体_GB2312"/>
          <w:szCs w:val="21"/>
        </w:rPr>
        <w:t>, 2008, 29 (2), 92–96.</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[12]</w:t>
      </w:r>
      <w:r w:rsidRPr="00A112DF">
        <w:rPr>
          <w:rFonts w:eastAsia="楷体_GB2312" w:hint="eastAsia"/>
          <w:szCs w:val="21"/>
        </w:rPr>
        <w:t>罗东辉，罗海英吴文海等高效液相色谱法测定明胶中的六价铬</w:t>
      </w:r>
      <w:r w:rsidRPr="00A112DF">
        <w:rPr>
          <w:rFonts w:eastAsia="楷体_GB2312"/>
          <w:szCs w:val="21"/>
        </w:rPr>
        <w:t>[J].</w:t>
      </w:r>
      <w:r w:rsidRPr="00A112DF">
        <w:rPr>
          <w:rFonts w:eastAsia="楷体_GB2312" w:hint="eastAsia"/>
          <w:szCs w:val="21"/>
        </w:rPr>
        <w:t>现代食品科技，</w:t>
      </w:r>
      <w:r w:rsidRPr="00A112DF">
        <w:rPr>
          <w:rFonts w:eastAsia="楷体_GB2312"/>
          <w:szCs w:val="21"/>
        </w:rPr>
        <w:t>2012</w:t>
      </w:r>
      <w:r w:rsidRPr="00A112DF">
        <w:rPr>
          <w:rFonts w:eastAsia="楷体_GB2312" w:hint="eastAsia"/>
          <w:szCs w:val="21"/>
        </w:rPr>
        <w:t>，</w:t>
      </w:r>
      <w:r w:rsidRPr="00A112DF">
        <w:rPr>
          <w:rFonts w:eastAsia="楷体_GB2312"/>
          <w:szCs w:val="21"/>
        </w:rPr>
        <w:t>28(8)</w:t>
      </w:r>
      <w:r w:rsidRPr="00A112DF">
        <w:rPr>
          <w:rFonts w:eastAsia="楷体_GB2312" w:hint="eastAsia"/>
          <w:szCs w:val="21"/>
        </w:rPr>
        <w:t>：</w:t>
      </w:r>
      <w:r w:rsidRPr="00A112DF">
        <w:rPr>
          <w:rFonts w:eastAsia="楷体_GB2312"/>
          <w:szCs w:val="21"/>
        </w:rPr>
        <w:t>1091-1093.</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[13]</w:t>
      </w:r>
      <w:r w:rsidRPr="00A112DF">
        <w:rPr>
          <w:rFonts w:eastAsia="楷体_GB2312" w:hint="eastAsia"/>
          <w:szCs w:val="21"/>
        </w:rPr>
        <w:t>李静，王雨，陈华宝等</w:t>
      </w:r>
      <w:r w:rsidRPr="00A112DF">
        <w:rPr>
          <w:rFonts w:eastAsia="楷体_GB2312"/>
          <w:szCs w:val="21"/>
        </w:rPr>
        <w:t>.</w:t>
      </w:r>
      <w:r w:rsidRPr="00A112DF">
        <w:rPr>
          <w:rFonts w:eastAsia="楷体_GB2312" w:hint="eastAsia"/>
          <w:szCs w:val="21"/>
        </w:rPr>
        <w:t>牛奶中三价铬和六价铬的同时提取和检测方法</w:t>
      </w:r>
      <w:r w:rsidRPr="00A112DF">
        <w:rPr>
          <w:rFonts w:eastAsia="楷体_GB2312"/>
          <w:szCs w:val="21"/>
        </w:rPr>
        <w:t>[J].</w:t>
      </w:r>
      <w:r w:rsidRPr="00A112DF">
        <w:rPr>
          <w:rFonts w:eastAsia="楷体_GB2312" w:hint="eastAsia"/>
          <w:szCs w:val="21"/>
        </w:rPr>
        <w:t>食品科学</w:t>
      </w:r>
      <w:r w:rsidRPr="00A112DF">
        <w:rPr>
          <w:rFonts w:eastAsia="楷体_GB2312"/>
          <w:szCs w:val="21"/>
        </w:rPr>
        <w:t>,2010,31(10) :250-253.</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lastRenderedPageBreak/>
        <w:t>[14]</w:t>
      </w:r>
      <w:r w:rsidRPr="00A112DF">
        <w:rPr>
          <w:rFonts w:eastAsia="楷体_GB2312" w:hint="eastAsia"/>
          <w:szCs w:val="21"/>
        </w:rPr>
        <w:t>郭少飞，王鹏，王帆等</w:t>
      </w:r>
      <w:r w:rsidRPr="00A112DF">
        <w:rPr>
          <w:rFonts w:eastAsia="楷体_GB2312"/>
          <w:szCs w:val="21"/>
        </w:rPr>
        <w:t xml:space="preserve">. </w:t>
      </w:r>
      <w:r w:rsidRPr="00A112DF">
        <w:rPr>
          <w:rFonts w:eastAsia="楷体_GB2312" w:hint="eastAsia"/>
          <w:szCs w:val="21"/>
        </w:rPr>
        <w:t>高效液相色谱</w:t>
      </w:r>
      <w:r w:rsidRPr="00A112DF">
        <w:rPr>
          <w:rFonts w:eastAsia="楷体_GB2312"/>
          <w:szCs w:val="21"/>
        </w:rPr>
        <w:t>-</w:t>
      </w:r>
      <w:r w:rsidRPr="00A112DF">
        <w:rPr>
          <w:rFonts w:eastAsia="楷体_GB2312" w:hint="eastAsia"/>
          <w:szCs w:val="21"/>
        </w:rPr>
        <w:t>电感耦合等离子体质谱法测定粉质化妆品中的六价铬</w:t>
      </w:r>
      <w:r w:rsidRPr="00A112DF">
        <w:rPr>
          <w:rFonts w:eastAsia="楷体_GB2312"/>
          <w:szCs w:val="21"/>
        </w:rPr>
        <w:t>[J].</w:t>
      </w:r>
      <w:r w:rsidRPr="00A112DF">
        <w:rPr>
          <w:rFonts w:eastAsia="楷体_GB2312" w:hint="eastAsia"/>
          <w:szCs w:val="21"/>
        </w:rPr>
        <w:t>检验检疫学刊</w:t>
      </w:r>
      <w:r w:rsidRPr="00A112DF">
        <w:rPr>
          <w:rFonts w:eastAsia="楷体_GB2312"/>
          <w:szCs w:val="21"/>
        </w:rPr>
        <w:t>,2012,22 (4) :8-13.</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[15]Shona McSheehy,Martin Nash.</w:t>
      </w:r>
      <w:r w:rsidRPr="00A112DF">
        <w:rPr>
          <w:rFonts w:eastAsia="楷体_GB2312" w:hint="eastAsia"/>
          <w:szCs w:val="21"/>
        </w:rPr>
        <w:t>高效液相色谱与电感耦合等离子体质谱联用测定矿泉水中的三价铬和六价铬</w:t>
      </w:r>
      <w:r w:rsidRPr="00A112DF">
        <w:rPr>
          <w:rFonts w:eastAsia="楷体_GB2312"/>
          <w:szCs w:val="21"/>
        </w:rPr>
        <w:t xml:space="preserve">[J]. </w:t>
      </w:r>
      <w:r w:rsidRPr="00A112DF">
        <w:rPr>
          <w:rFonts w:eastAsia="楷体_GB2312" w:hint="eastAsia"/>
          <w:szCs w:val="21"/>
        </w:rPr>
        <w:t>环境化学</w:t>
      </w:r>
      <w:r w:rsidRPr="00A112DF">
        <w:rPr>
          <w:rFonts w:eastAsia="楷体_GB2312"/>
          <w:szCs w:val="21"/>
        </w:rPr>
        <w:t>, 2009, 28 (4):618–620.</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[16] [J]. Journal of chromatography. 1986,362(3):419-424.</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[17]SN/T 2210-2008</w:t>
      </w:r>
      <w:r w:rsidRPr="00A112DF">
        <w:rPr>
          <w:rFonts w:eastAsia="楷体_GB2312" w:hint="eastAsia"/>
          <w:szCs w:val="21"/>
        </w:rPr>
        <w:t>保健食品中六价铬的测定离子色谱</w:t>
      </w:r>
      <w:r w:rsidRPr="00A112DF">
        <w:rPr>
          <w:rFonts w:eastAsia="楷体_GB2312"/>
          <w:szCs w:val="21"/>
        </w:rPr>
        <w:t>-</w:t>
      </w:r>
      <w:r w:rsidRPr="00A112DF">
        <w:rPr>
          <w:rFonts w:eastAsia="楷体_GB2312" w:hint="eastAsia"/>
          <w:szCs w:val="21"/>
        </w:rPr>
        <w:t>电感耦合等离子体质谱法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r w:rsidRPr="00A112DF">
        <w:rPr>
          <w:rFonts w:eastAsia="楷体_GB2312"/>
          <w:szCs w:val="21"/>
        </w:rPr>
        <w:t>[18]SN/T 3821-2014</w:t>
      </w:r>
      <w:r w:rsidRPr="00A112DF">
        <w:rPr>
          <w:rFonts w:eastAsia="楷体_GB2312" w:hint="eastAsia"/>
          <w:szCs w:val="21"/>
        </w:rPr>
        <w:t>出口化妆品中六价铬的测定液相色谱</w:t>
      </w:r>
      <w:r w:rsidRPr="00A112DF">
        <w:rPr>
          <w:rFonts w:eastAsia="楷体_GB2312"/>
          <w:szCs w:val="21"/>
        </w:rPr>
        <w:t>-</w:t>
      </w:r>
      <w:r w:rsidRPr="00A112DF">
        <w:rPr>
          <w:rFonts w:eastAsia="楷体_GB2312" w:hint="eastAsia"/>
          <w:szCs w:val="21"/>
        </w:rPr>
        <w:t>电感耦合等离子体质谱法</w:t>
      </w:r>
      <w:r w:rsidRPr="00A112DF">
        <w:rPr>
          <w:rFonts w:eastAsia="楷体_GB2312"/>
          <w:szCs w:val="21"/>
        </w:rPr>
        <w:t>[S]</w:t>
      </w:r>
    </w:p>
    <w:p w:rsidR="001111BA" w:rsidRPr="00A112DF" w:rsidRDefault="001111BA">
      <w:pPr>
        <w:autoSpaceDE w:val="0"/>
        <w:autoSpaceDN w:val="0"/>
        <w:adjustRightInd w:val="0"/>
        <w:spacing w:line="360" w:lineRule="auto"/>
        <w:rPr>
          <w:rFonts w:eastAsia="楷体_GB2312"/>
          <w:szCs w:val="21"/>
        </w:rPr>
      </w:pPr>
    </w:p>
    <w:sectPr w:rsidR="001111BA" w:rsidRPr="00A112DF" w:rsidSect="00D55853">
      <w:pgSz w:w="12240" w:h="15840"/>
      <w:pgMar w:top="1440" w:right="1418" w:bottom="1440" w:left="1418" w:header="720" w:footer="720"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8D5" w:rsidRDefault="005E68D5" w:rsidP="00D55853">
      <w:r>
        <w:separator/>
      </w:r>
    </w:p>
  </w:endnote>
  <w:endnote w:type="continuationSeparator" w:id="0">
    <w:p w:rsidR="005E68D5" w:rsidRDefault="005E68D5" w:rsidP="00D5585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Verdana,sans-serif">
    <w:altName w:val="Times New Roman"/>
    <w:panose1 w:val="00000000000000000000"/>
    <w:charset w:val="00"/>
    <w:family w:val="auto"/>
    <w:notTrueType/>
    <w:pitch w:val="default"/>
    <w:sig w:usb0="00000003" w:usb1="00000000" w:usb2="00000000" w:usb3="00000000" w:csb0="00000001" w:csb1="00000000"/>
  </w:font>
  <w:font w:name="方正仿宋">
    <w:altName w:val="黑体"/>
    <w:panose1 w:val="00000000000000000000"/>
    <w:charset w:val="86"/>
    <w:family w:val="auto"/>
    <w:notTrueType/>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7C" w:rsidRDefault="004D0B5C">
    <w:pPr>
      <w:pStyle w:val="af1"/>
      <w:framePr w:wrap="around" w:vAnchor="text" w:hAnchor="margin" w:xAlign="center" w:y="1"/>
      <w:rPr>
        <w:rStyle w:val="af5"/>
      </w:rPr>
    </w:pPr>
    <w:r>
      <w:rPr>
        <w:rStyle w:val="af5"/>
      </w:rPr>
      <w:fldChar w:fldCharType="begin"/>
    </w:r>
    <w:r w:rsidR="0032247C">
      <w:rPr>
        <w:rStyle w:val="af5"/>
      </w:rPr>
      <w:instrText xml:space="preserve">PAGE  </w:instrText>
    </w:r>
    <w:r>
      <w:rPr>
        <w:rStyle w:val="af5"/>
      </w:rPr>
      <w:fldChar w:fldCharType="end"/>
    </w:r>
  </w:p>
  <w:p w:rsidR="0032247C" w:rsidRDefault="0032247C">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47C" w:rsidRDefault="004D0B5C">
    <w:pPr>
      <w:pStyle w:val="af1"/>
      <w:framePr w:wrap="around" w:vAnchor="text" w:hAnchor="margin" w:xAlign="center" w:y="1"/>
      <w:rPr>
        <w:rStyle w:val="af5"/>
      </w:rPr>
    </w:pPr>
    <w:r>
      <w:rPr>
        <w:rStyle w:val="af5"/>
      </w:rPr>
      <w:fldChar w:fldCharType="begin"/>
    </w:r>
    <w:r w:rsidR="0032247C">
      <w:rPr>
        <w:rStyle w:val="af5"/>
      </w:rPr>
      <w:instrText xml:space="preserve">PAGE  </w:instrText>
    </w:r>
    <w:r>
      <w:rPr>
        <w:rStyle w:val="af5"/>
      </w:rPr>
      <w:fldChar w:fldCharType="separate"/>
    </w:r>
    <w:r w:rsidR="00A112DF">
      <w:rPr>
        <w:rStyle w:val="af5"/>
        <w:noProof/>
      </w:rPr>
      <w:t>16</w:t>
    </w:r>
    <w:r>
      <w:rPr>
        <w:rStyle w:val="af5"/>
      </w:rPr>
      <w:fldChar w:fldCharType="end"/>
    </w:r>
  </w:p>
  <w:p w:rsidR="0032247C" w:rsidRDefault="0032247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8D5" w:rsidRDefault="005E68D5" w:rsidP="00D55853">
      <w:r>
        <w:separator/>
      </w:r>
    </w:p>
  </w:footnote>
  <w:footnote w:type="continuationSeparator" w:id="0">
    <w:p w:rsidR="005E68D5" w:rsidRDefault="005E68D5" w:rsidP="00D558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D3FBC"/>
    <w:multiLevelType w:val="multilevel"/>
    <w:tmpl w:val="657D3FBC"/>
    <w:lvl w:ilvl="0" w:tentative="1">
      <w:start w:val="1"/>
      <w:numFmt w:val="upperLetter"/>
      <w:pStyle w:val="a"/>
      <w:suff w:val="nothing"/>
      <w:lvlText w:val="附　录　%1"/>
      <w:lvlJc w:val="left"/>
      <w:pPr>
        <w:ind w:left="4820"/>
      </w:pPr>
      <w:rPr>
        <w:rFonts w:ascii="黑体" w:eastAsia="黑体" w:hAnsi="Times New Roman" w:cs="Times New Roman" w:hint="eastAsia"/>
        <w:b w:val="0"/>
        <w:i w:val="0"/>
        <w:sz w:val="21"/>
      </w:rPr>
    </w:lvl>
    <w:lvl w:ilvl="1" w:tentative="1">
      <w:start w:val="1"/>
      <w:numFmt w:val="decimal"/>
      <w:pStyle w:val="a0"/>
      <w:suff w:val="nothing"/>
      <w:lvlText w:val="%1.%2　"/>
      <w:lvlJc w:val="left"/>
      <w:rPr>
        <w:rFonts w:ascii="黑体" w:eastAsia="黑体" w:hAnsi="Times New Roman" w:cs="Times New Roman" w:hint="eastAsia"/>
        <w:b w:val="0"/>
        <w:i w:val="0"/>
        <w:spacing w:val="0"/>
        <w:w w:val="100"/>
        <w:kern w:val="21"/>
        <w:sz w:val="21"/>
      </w:rPr>
    </w:lvl>
    <w:lvl w:ilvl="2" w:tentative="1">
      <w:start w:val="1"/>
      <w:numFmt w:val="decimal"/>
      <w:pStyle w:val="a1"/>
      <w:suff w:val="nothing"/>
      <w:lvlText w:val="%1.%2.%3　"/>
      <w:lvlJc w:val="left"/>
      <w:rPr>
        <w:rFonts w:ascii="黑体" w:eastAsia="黑体" w:hAnsi="Times New Roman" w:cs="Times New Roman" w:hint="eastAsia"/>
        <w:b w:val="0"/>
        <w:i w:val="0"/>
        <w:sz w:val="21"/>
      </w:rPr>
    </w:lvl>
    <w:lvl w:ilvl="3" w:tentative="1">
      <w:start w:val="1"/>
      <w:numFmt w:val="decimal"/>
      <w:pStyle w:val="a2"/>
      <w:suff w:val="nothing"/>
      <w:lvlText w:val="%1.%2.%3.%4　"/>
      <w:lvlJc w:val="left"/>
      <w:rPr>
        <w:rFonts w:ascii="黑体" w:eastAsia="黑体" w:hAnsi="Times New Roman" w:cs="Times New Roman" w:hint="eastAsia"/>
        <w:b w:val="0"/>
        <w:i w:val="0"/>
        <w:sz w:val="21"/>
      </w:rPr>
    </w:lvl>
    <w:lvl w:ilvl="4" w:tentative="1">
      <w:start w:val="1"/>
      <w:numFmt w:val="decimal"/>
      <w:pStyle w:val="a3"/>
      <w:suff w:val="nothing"/>
      <w:lvlText w:val="%1.%2.%3.%4.%5　"/>
      <w:lvlJc w:val="left"/>
      <w:rPr>
        <w:rFonts w:ascii="黑体" w:eastAsia="黑体" w:hAnsi="Times New Roman" w:cs="Times New Roman" w:hint="eastAsia"/>
        <w:b w:val="0"/>
        <w:i w:val="0"/>
        <w:sz w:val="21"/>
      </w:rPr>
    </w:lvl>
    <w:lvl w:ilvl="5" w:tentative="1">
      <w:start w:val="1"/>
      <w:numFmt w:val="decimal"/>
      <w:pStyle w:val="a4"/>
      <w:suff w:val="nothing"/>
      <w:lvlText w:val="%1.%2.%3.%4.%5.%6　"/>
      <w:lvlJc w:val="left"/>
      <w:rPr>
        <w:rFonts w:ascii="黑体" w:eastAsia="黑体" w:hAnsi="Times New Roman" w:cs="Times New Roman" w:hint="eastAsia"/>
        <w:b w:val="0"/>
        <w:i w:val="0"/>
        <w:sz w:val="21"/>
      </w:rPr>
    </w:lvl>
    <w:lvl w:ilvl="6" w:tentative="1">
      <w:start w:val="1"/>
      <w:numFmt w:val="decimal"/>
      <w:pStyle w:val="a5"/>
      <w:suff w:val="nothing"/>
      <w:lvlText w:val="%1.%2.%3.%4.%5.%6.%7　"/>
      <w:lvlJc w:val="left"/>
      <w:rPr>
        <w:rFonts w:ascii="黑体" w:eastAsia="黑体" w:hAnsi="Times New Roman" w:cs="Times New Roman" w:hint="eastAsia"/>
        <w:b w:val="0"/>
        <w:i w:val="0"/>
        <w:sz w:val="21"/>
      </w:rPr>
    </w:lvl>
    <w:lvl w:ilvl="7" w:tentative="1">
      <w:start w:val="1"/>
      <w:numFmt w:val="decimal"/>
      <w:lvlText w:val="%1.%2.%3.%4.%5.%6.%7.%8"/>
      <w:lvlJc w:val="left"/>
      <w:pPr>
        <w:tabs>
          <w:tab w:val="left" w:pos="4394"/>
        </w:tabs>
        <w:ind w:left="4394" w:hanging="1418"/>
      </w:pPr>
      <w:rPr>
        <w:rFonts w:cs="Times New Roman" w:hint="eastAsia"/>
      </w:rPr>
    </w:lvl>
    <w:lvl w:ilvl="8" w:tentative="1">
      <w:start w:val="1"/>
      <w:numFmt w:val="decimal"/>
      <w:lvlText w:val="%1.%2.%3.%4.%5.%6.%7.%8.%9"/>
      <w:lvlJc w:val="left"/>
      <w:pPr>
        <w:tabs>
          <w:tab w:val="left" w:pos="5102"/>
        </w:tabs>
        <w:ind w:left="5102" w:hanging="1700"/>
      </w:pPr>
      <w:rPr>
        <w:rFonts w:cs="Times New Roman" w:hint="eastAsia"/>
      </w:rPr>
    </w:lvl>
  </w:abstractNum>
  <w:abstractNum w:abstractNumId="1">
    <w:nsid w:val="6DBF04F4"/>
    <w:multiLevelType w:val="multilevel"/>
    <w:tmpl w:val="6DBF04F4"/>
    <w:lvl w:ilvl="0">
      <w:start w:val="1"/>
      <w:numFmt w:val="none"/>
      <w:pStyle w:val="a6"/>
      <w:suff w:val="nothing"/>
      <w:lvlText w:val="%1注："/>
      <w:lvlJc w:val="left"/>
      <w:pPr>
        <w:ind w:left="726" w:hanging="363"/>
      </w:pPr>
      <w:rPr>
        <w:rFonts w:ascii="黑体" w:eastAsia="黑体" w:hAnsi="Times New Roman" w:cs="Times New Roman" w:hint="eastAsia"/>
        <w:b w:val="0"/>
        <w:i w:val="0"/>
        <w:sz w:val="18"/>
      </w:rPr>
    </w:lvl>
    <w:lvl w:ilvl="1" w:tentative="1">
      <w:start w:val="1"/>
      <w:numFmt w:val="lowerLetter"/>
      <w:lvlText w:val="%2)"/>
      <w:lvlJc w:val="left"/>
      <w:pPr>
        <w:tabs>
          <w:tab w:val="left" w:pos="1140"/>
        </w:tabs>
        <w:ind w:left="726" w:hanging="363"/>
      </w:pPr>
      <w:rPr>
        <w:rFonts w:cs="Times New Roman" w:hint="eastAsia"/>
      </w:rPr>
    </w:lvl>
    <w:lvl w:ilvl="2" w:tentative="1">
      <w:start w:val="1"/>
      <w:numFmt w:val="lowerRoman"/>
      <w:lvlText w:val="%3."/>
      <w:lvlJc w:val="right"/>
      <w:pPr>
        <w:tabs>
          <w:tab w:val="left" w:pos="1140"/>
        </w:tabs>
        <w:ind w:left="726" w:hanging="363"/>
      </w:pPr>
      <w:rPr>
        <w:rFonts w:cs="Times New Roman" w:hint="eastAsia"/>
      </w:rPr>
    </w:lvl>
    <w:lvl w:ilvl="3" w:tentative="1">
      <w:start w:val="1"/>
      <w:numFmt w:val="decimal"/>
      <w:lvlText w:val="%4."/>
      <w:lvlJc w:val="left"/>
      <w:pPr>
        <w:tabs>
          <w:tab w:val="left" w:pos="1140"/>
        </w:tabs>
        <w:ind w:left="726" w:hanging="363"/>
      </w:pPr>
      <w:rPr>
        <w:rFonts w:cs="Times New Roman" w:hint="eastAsia"/>
      </w:rPr>
    </w:lvl>
    <w:lvl w:ilvl="4" w:tentative="1">
      <w:start w:val="1"/>
      <w:numFmt w:val="lowerLetter"/>
      <w:lvlText w:val="%5)"/>
      <w:lvlJc w:val="left"/>
      <w:pPr>
        <w:tabs>
          <w:tab w:val="left" w:pos="1140"/>
        </w:tabs>
        <w:ind w:left="726" w:hanging="363"/>
      </w:pPr>
      <w:rPr>
        <w:rFonts w:cs="Times New Roman" w:hint="eastAsia"/>
      </w:rPr>
    </w:lvl>
    <w:lvl w:ilvl="5" w:tentative="1">
      <w:start w:val="1"/>
      <w:numFmt w:val="lowerRoman"/>
      <w:lvlText w:val="%6."/>
      <w:lvlJc w:val="right"/>
      <w:pPr>
        <w:tabs>
          <w:tab w:val="left" w:pos="1140"/>
        </w:tabs>
        <w:ind w:left="726" w:hanging="363"/>
      </w:pPr>
      <w:rPr>
        <w:rFonts w:cs="Times New Roman" w:hint="eastAsia"/>
      </w:rPr>
    </w:lvl>
    <w:lvl w:ilvl="6" w:tentative="1">
      <w:start w:val="1"/>
      <w:numFmt w:val="decimal"/>
      <w:lvlText w:val="%7."/>
      <w:lvlJc w:val="left"/>
      <w:pPr>
        <w:tabs>
          <w:tab w:val="left" w:pos="1140"/>
        </w:tabs>
        <w:ind w:left="726" w:hanging="363"/>
      </w:pPr>
      <w:rPr>
        <w:rFonts w:cs="Times New Roman" w:hint="eastAsia"/>
      </w:rPr>
    </w:lvl>
    <w:lvl w:ilvl="7" w:tentative="1">
      <w:start w:val="1"/>
      <w:numFmt w:val="lowerLetter"/>
      <w:lvlText w:val="%8)"/>
      <w:lvlJc w:val="left"/>
      <w:pPr>
        <w:tabs>
          <w:tab w:val="left" w:pos="1140"/>
        </w:tabs>
        <w:ind w:left="726" w:hanging="363"/>
      </w:pPr>
      <w:rPr>
        <w:rFonts w:cs="Times New Roman" w:hint="eastAsia"/>
      </w:rPr>
    </w:lvl>
    <w:lvl w:ilvl="8" w:tentative="1">
      <w:start w:val="1"/>
      <w:numFmt w:val="lowerRoman"/>
      <w:lvlText w:val="%9."/>
      <w:lvlJc w:val="right"/>
      <w:pPr>
        <w:tabs>
          <w:tab w:val="left" w:pos="1140"/>
        </w:tabs>
        <w:ind w:left="726" w:hanging="363"/>
      </w:pPr>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5853"/>
    <w:rsid w:val="001111BA"/>
    <w:rsid w:val="00164A89"/>
    <w:rsid w:val="001710D3"/>
    <w:rsid w:val="001A5B63"/>
    <w:rsid w:val="00241210"/>
    <w:rsid w:val="0028147D"/>
    <w:rsid w:val="002F30A6"/>
    <w:rsid w:val="0032247C"/>
    <w:rsid w:val="003542C8"/>
    <w:rsid w:val="003C755B"/>
    <w:rsid w:val="00490CD2"/>
    <w:rsid w:val="004D0B5C"/>
    <w:rsid w:val="00526435"/>
    <w:rsid w:val="00591F75"/>
    <w:rsid w:val="005E68D5"/>
    <w:rsid w:val="005F00F6"/>
    <w:rsid w:val="00645F31"/>
    <w:rsid w:val="006C7396"/>
    <w:rsid w:val="007063C0"/>
    <w:rsid w:val="00724A3E"/>
    <w:rsid w:val="007A4581"/>
    <w:rsid w:val="00822DE5"/>
    <w:rsid w:val="008306B0"/>
    <w:rsid w:val="008623D7"/>
    <w:rsid w:val="00901663"/>
    <w:rsid w:val="00984806"/>
    <w:rsid w:val="00A112DF"/>
    <w:rsid w:val="00B14F86"/>
    <w:rsid w:val="00B778D8"/>
    <w:rsid w:val="00C03919"/>
    <w:rsid w:val="00CE6297"/>
    <w:rsid w:val="00D054CB"/>
    <w:rsid w:val="00D11385"/>
    <w:rsid w:val="00D15CF2"/>
    <w:rsid w:val="00D55853"/>
    <w:rsid w:val="00D81D8A"/>
    <w:rsid w:val="00DD3F4C"/>
    <w:rsid w:val="00E31DD6"/>
    <w:rsid w:val="00E5758D"/>
    <w:rsid w:val="00EF1607"/>
    <w:rsid w:val="00F95E60"/>
    <w:rsid w:val="00FA3312"/>
    <w:rsid w:val="00FB7D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D55853"/>
    <w:pPr>
      <w:widowControl w:val="0"/>
      <w:jc w:val="both"/>
    </w:pPr>
    <w:rPr>
      <w:kern w:val="2"/>
      <w:sz w:val="21"/>
      <w:szCs w:val="24"/>
    </w:rPr>
  </w:style>
  <w:style w:type="paragraph" w:styleId="3">
    <w:name w:val="heading 3"/>
    <w:basedOn w:val="a7"/>
    <w:link w:val="3Char"/>
    <w:uiPriority w:val="99"/>
    <w:qFormat/>
    <w:rsid w:val="00D55853"/>
    <w:pPr>
      <w:widowControl/>
      <w:spacing w:before="100" w:beforeAutospacing="1" w:after="100" w:afterAutospacing="1"/>
      <w:jc w:val="left"/>
      <w:outlineLvl w:val="2"/>
    </w:pPr>
    <w:rPr>
      <w:rFonts w:ascii="宋体" w:hAnsi="宋体" w:cs="宋体"/>
      <w:b/>
      <w:bCs/>
      <w:kern w:val="0"/>
      <w:sz w:val="24"/>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Char">
    <w:name w:val="标题 3 Char"/>
    <w:basedOn w:val="a8"/>
    <w:link w:val="3"/>
    <w:uiPriority w:val="99"/>
    <w:semiHidden/>
    <w:locked/>
    <w:rsid w:val="00D55853"/>
    <w:rPr>
      <w:rFonts w:cs="Times New Roman"/>
      <w:b/>
      <w:bCs/>
      <w:sz w:val="32"/>
      <w:szCs w:val="32"/>
    </w:rPr>
  </w:style>
  <w:style w:type="paragraph" w:styleId="ab">
    <w:name w:val="annotation text"/>
    <w:basedOn w:val="a7"/>
    <w:link w:val="Char"/>
    <w:uiPriority w:val="99"/>
    <w:semiHidden/>
    <w:rsid w:val="00D55853"/>
    <w:pPr>
      <w:jc w:val="left"/>
    </w:pPr>
  </w:style>
  <w:style w:type="character" w:customStyle="1" w:styleId="Char">
    <w:name w:val="批注文字 Char"/>
    <w:basedOn w:val="a8"/>
    <w:link w:val="ab"/>
    <w:uiPriority w:val="99"/>
    <w:semiHidden/>
    <w:locked/>
    <w:rsid w:val="00D55853"/>
    <w:rPr>
      <w:rFonts w:cs="Times New Roman"/>
      <w:sz w:val="24"/>
      <w:szCs w:val="24"/>
    </w:rPr>
  </w:style>
  <w:style w:type="paragraph" w:styleId="ac">
    <w:name w:val="annotation subject"/>
    <w:basedOn w:val="ab"/>
    <w:next w:val="ab"/>
    <w:link w:val="Char0"/>
    <w:uiPriority w:val="99"/>
    <w:semiHidden/>
    <w:rsid w:val="00D55853"/>
    <w:rPr>
      <w:b/>
      <w:bCs/>
    </w:rPr>
  </w:style>
  <w:style w:type="character" w:customStyle="1" w:styleId="Char0">
    <w:name w:val="批注主题 Char"/>
    <w:basedOn w:val="Char"/>
    <w:link w:val="ac"/>
    <w:uiPriority w:val="99"/>
    <w:semiHidden/>
    <w:locked/>
    <w:rsid w:val="00D55853"/>
    <w:rPr>
      <w:b/>
      <w:bCs/>
    </w:rPr>
  </w:style>
  <w:style w:type="paragraph" w:styleId="ad">
    <w:name w:val="caption"/>
    <w:basedOn w:val="a7"/>
    <w:next w:val="a7"/>
    <w:uiPriority w:val="99"/>
    <w:qFormat/>
    <w:rsid w:val="00D55853"/>
    <w:rPr>
      <w:rFonts w:ascii="Arial" w:eastAsia="黑体" w:hAnsi="Arial" w:cs="Arial"/>
      <w:sz w:val="20"/>
      <w:szCs w:val="20"/>
    </w:rPr>
  </w:style>
  <w:style w:type="paragraph" w:styleId="ae">
    <w:name w:val="Plain Text"/>
    <w:basedOn w:val="a7"/>
    <w:link w:val="Char1"/>
    <w:uiPriority w:val="99"/>
    <w:rsid w:val="00D55853"/>
    <w:rPr>
      <w:rFonts w:ascii="宋体" w:hAnsi="Courier New"/>
      <w:szCs w:val="20"/>
    </w:rPr>
  </w:style>
  <w:style w:type="character" w:customStyle="1" w:styleId="Char1">
    <w:name w:val="纯文本 Char"/>
    <w:basedOn w:val="a8"/>
    <w:link w:val="ae"/>
    <w:uiPriority w:val="99"/>
    <w:locked/>
    <w:rsid w:val="00D55853"/>
    <w:rPr>
      <w:rFonts w:ascii="宋体" w:eastAsia="宋体" w:hAnsi="Courier New" w:cs="Times New Roman"/>
      <w:kern w:val="2"/>
      <w:sz w:val="21"/>
      <w:lang w:val="en-US" w:eastAsia="zh-CN" w:bidi="ar-SA"/>
    </w:rPr>
  </w:style>
  <w:style w:type="paragraph" w:styleId="af">
    <w:name w:val="Date"/>
    <w:basedOn w:val="a7"/>
    <w:next w:val="a7"/>
    <w:link w:val="Char2"/>
    <w:uiPriority w:val="99"/>
    <w:rsid w:val="00D55853"/>
    <w:pPr>
      <w:ind w:leftChars="2500" w:left="100"/>
    </w:pPr>
  </w:style>
  <w:style w:type="character" w:customStyle="1" w:styleId="Char2">
    <w:name w:val="日期 Char"/>
    <w:basedOn w:val="a8"/>
    <w:link w:val="af"/>
    <w:uiPriority w:val="99"/>
    <w:semiHidden/>
    <w:locked/>
    <w:rsid w:val="00D55853"/>
    <w:rPr>
      <w:rFonts w:cs="Times New Roman"/>
      <w:sz w:val="24"/>
      <w:szCs w:val="24"/>
    </w:rPr>
  </w:style>
  <w:style w:type="paragraph" w:styleId="af0">
    <w:name w:val="Balloon Text"/>
    <w:basedOn w:val="a7"/>
    <w:link w:val="Char3"/>
    <w:uiPriority w:val="99"/>
    <w:semiHidden/>
    <w:rsid w:val="00D55853"/>
    <w:rPr>
      <w:sz w:val="18"/>
      <w:szCs w:val="18"/>
    </w:rPr>
  </w:style>
  <w:style w:type="character" w:customStyle="1" w:styleId="Char3">
    <w:name w:val="批注框文本 Char"/>
    <w:basedOn w:val="a8"/>
    <w:link w:val="af0"/>
    <w:uiPriority w:val="99"/>
    <w:semiHidden/>
    <w:locked/>
    <w:rsid w:val="00D55853"/>
    <w:rPr>
      <w:rFonts w:cs="Times New Roman"/>
      <w:sz w:val="2"/>
    </w:rPr>
  </w:style>
  <w:style w:type="paragraph" w:styleId="af1">
    <w:name w:val="footer"/>
    <w:basedOn w:val="a7"/>
    <w:link w:val="Char4"/>
    <w:uiPriority w:val="99"/>
    <w:rsid w:val="00D55853"/>
    <w:pPr>
      <w:tabs>
        <w:tab w:val="center" w:pos="4153"/>
        <w:tab w:val="right" w:pos="8306"/>
      </w:tabs>
      <w:snapToGrid w:val="0"/>
      <w:jc w:val="left"/>
    </w:pPr>
    <w:rPr>
      <w:sz w:val="18"/>
      <w:szCs w:val="18"/>
    </w:rPr>
  </w:style>
  <w:style w:type="character" w:customStyle="1" w:styleId="Char4">
    <w:name w:val="页脚 Char"/>
    <w:basedOn w:val="a8"/>
    <w:link w:val="af1"/>
    <w:uiPriority w:val="99"/>
    <w:semiHidden/>
    <w:locked/>
    <w:rsid w:val="00D55853"/>
    <w:rPr>
      <w:rFonts w:cs="Times New Roman"/>
      <w:sz w:val="18"/>
      <w:szCs w:val="18"/>
    </w:rPr>
  </w:style>
  <w:style w:type="paragraph" w:styleId="af2">
    <w:name w:val="header"/>
    <w:basedOn w:val="a7"/>
    <w:link w:val="Char5"/>
    <w:uiPriority w:val="99"/>
    <w:rsid w:val="00D55853"/>
    <w:pPr>
      <w:pBdr>
        <w:bottom w:val="single" w:sz="6" w:space="1" w:color="auto"/>
      </w:pBdr>
      <w:tabs>
        <w:tab w:val="center" w:pos="4153"/>
        <w:tab w:val="right" w:pos="8306"/>
      </w:tabs>
      <w:snapToGrid w:val="0"/>
      <w:jc w:val="center"/>
    </w:pPr>
    <w:rPr>
      <w:sz w:val="18"/>
      <w:szCs w:val="20"/>
    </w:rPr>
  </w:style>
  <w:style w:type="character" w:customStyle="1" w:styleId="Char5">
    <w:name w:val="页眉 Char"/>
    <w:basedOn w:val="a8"/>
    <w:link w:val="af2"/>
    <w:uiPriority w:val="99"/>
    <w:semiHidden/>
    <w:locked/>
    <w:rsid w:val="00D55853"/>
    <w:rPr>
      <w:rFonts w:cs="Times New Roman"/>
      <w:sz w:val="18"/>
      <w:szCs w:val="18"/>
    </w:rPr>
  </w:style>
  <w:style w:type="paragraph" w:styleId="1">
    <w:name w:val="toc 1"/>
    <w:basedOn w:val="a7"/>
    <w:next w:val="a7"/>
    <w:uiPriority w:val="99"/>
    <w:semiHidden/>
    <w:rsid w:val="00D55853"/>
  </w:style>
  <w:style w:type="paragraph" w:styleId="af3">
    <w:name w:val="Normal (Web)"/>
    <w:basedOn w:val="a7"/>
    <w:uiPriority w:val="99"/>
    <w:rsid w:val="00D55853"/>
    <w:pPr>
      <w:widowControl/>
      <w:spacing w:before="100" w:beforeAutospacing="1" w:after="100" w:afterAutospacing="1"/>
      <w:jc w:val="left"/>
    </w:pPr>
    <w:rPr>
      <w:rFonts w:ascii="宋体" w:hAnsi="宋体" w:cs="宋体"/>
      <w:kern w:val="0"/>
      <w:sz w:val="24"/>
    </w:rPr>
  </w:style>
  <w:style w:type="character" w:styleId="af4">
    <w:name w:val="Strong"/>
    <w:basedOn w:val="a8"/>
    <w:uiPriority w:val="99"/>
    <w:qFormat/>
    <w:rsid w:val="00D55853"/>
    <w:rPr>
      <w:rFonts w:cs="Times New Roman"/>
      <w:b/>
      <w:bCs/>
    </w:rPr>
  </w:style>
  <w:style w:type="character" w:styleId="af5">
    <w:name w:val="page number"/>
    <w:basedOn w:val="a8"/>
    <w:uiPriority w:val="99"/>
    <w:rsid w:val="00D55853"/>
    <w:rPr>
      <w:rFonts w:cs="Times New Roman"/>
    </w:rPr>
  </w:style>
  <w:style w:type="character" w:styleId="af6">
    <w:name w:val="Hyperlink"/>
    <w:basedOn w:val="a8"/>
    <w:uiPriority w:val="99"/>
    <w:rsid w:val="00D55853"/>
    <w:rPr>
      <w:rFonts w:cs="Times New Roman"/>
      <w:color w:val="0000FF"/>
      <w:u w:val="single"/>
    </w:rPr>
  </w:style>
  <w:style w:type="character" w:styleId="af7">
    <w:name w:val="annotation reference"/>
    <w:basedOn w:val="a8"/>
    <w:uiPriority w:val="99"/>
    <w:semiHidden/>
    <w:rsid w:val="00D55853"/>
    <w:rPr>
      <w:rFonts w:cs="Times New Roman"/>
      <w:sz w:val="21"/>
      <w:szCs w:val="21"/>
    </w:rPr>
  </w:style>
  <w:style w:type="paragraph" w:customStyle="1" w:styleId="Char6">
    <w:name w:val="Char"/>
    <w:basedOn w:val="a7"/>
    <w:uiPriority w:val="99"/>
    <w:rsid w:val="00D55853"/>
    <w:pPr>
      <w:widowControl/>
      <w:spacing w:after="160" w:line="240" w:lineRule="exact"/>
      <w:jc w:val="left"/>
    </w:pPr>
    <w:rPr>
      <w:rFonts w:ascii="Verdana" w:eastAsia="仿宋_GB2312" w:hAnsi="Verdana"/>
      <w:color w:val="FF0000"/>
      <w:kern w:val="0"/>
      <w:sz w:val="24"/>
    </w:rPr>
  </w:style>
  <w:style w:type="paragraph" w:customStyle="1" w:styleId="af8">
    <w:name w:val="段"/>
    <w:link w:val="Char7"/>
    <w:uiPriority w:val="99"/>
    <w:rsid w:val="00D55853"/>
    <w:pPr>
      <w:tabs>
        <w:tab w:val="center" w:pos="4201"/>
        <w:tab w:val="right" w:leader="dot" w:pos="9298"/>
      </w:tabs>
      <w:autoSpaceDE w:val="0"/>
      <w:autoSpaceDN w:val="0"/>
      <w:ind w:firstLineChars="200" w:firstLine="420"/>
      <w:jc w:val="both"/>
    </w:pPr>
    <w:rPr>
      <w:rFonts w:ascii="宋体"/>
    </w:rPr>
  </w:style>
  <w:style w:type="paragraph" w:customStyle="1" w:styleId="Default">
    <w:name w:val="Default"/>
    <w:uiPriority w:val="99"/>
    <w:rsid w:val="00D55853"/>
    <w:pPr>
      <w:widowControl w:val="0"/>
      <w:autoSpaceDE w:val="0"/>
      <w:autoSpaceDN w:val="0"/>
      <w:adjustRightInd w:val="0"/>
    </w:pPr>
    <w:rPr>
      <w:rFonts w:ascii="宋体" w:cs="宋体"/>
      <w:color w:val="000000"/>
      <w:sz w:val="24"/>
      <w:szCs w:val="24"/>
    </w:rPr>
  </w:style>
  <w:style w:type="paragraph" w:customStyle="1" w:styleId="CharCharCharChar1">
    <w:name w:val="Char Char Char Char1"/>
    <w:basedOn w:val="a7"/>
    <w:uiPriority w:val="99"/>
    <w:rsid w:val="00D55853"/>
    <w:pPr>
      <w:widowControl/>
      <w:spacing w:after="160" w:line="240" w:lineRule="exact"/>
      <w:jc w:val="left"/>
    </w:pPr>
    <w:rPr>
      <w:rFonts w:ascii="Verdana" w:eastAsia="仿宋_GB2312" w:hAnsi="Verdana" w:cs="Verdana"/>
      <w:kern w:val="0"/>
      <w:sz w:val="24"/>
      <w:lang w:eastAsia="en-US"/>
    </w:rPr>
  </w:style>
  <w:style w:type="paragraph" w:customStyle="1" w:styleId="Char10">
    <w:name w:val="Char1"/>
    <w:basedOn w:val="a7"/>
    <w:uiPriority w:val="99"/>
    <w:rsid w:val="00D55853"/>
    <w:rPr>
      <w:rFonts w:ascii="Tahoma" w:hAnsi="Tahoma"/>
    </w:rPr>
  </w:style>
  <w:style w:type="paragraph" w:customStyle="1" w:styleId="CharCharCharChar">
    <w:name w:val="Char Char Char Char"/>
    <w:basedOn w:val="a7"/>
    <w:uiPriority w:val="99"/>
    <w:rsid w:val="00D55853"/>
    <w:pPr>
      <w:widowControl/>
      <w:spacing w:after="160" w:line="240" w:lineRule="exact"/>
      <w:jc w:val="left"/>
    </w:pPr>
    <w:rPr>
      <w:rFonts w:ascii="Verdana" w:eastAsia="仿宋_GB2312" w:hAnsi="Verdana"/>
      <w:kern w:val="0"/>
      <w:sz w:val="24"/>
      <w:szCs w:val="20"/>
      <w:lang w:eastAsia="en-US"/>
    </w:rPr>
  </w:style>
  <w:style w:type="paragraph" w:customStyle="1" w:styleId="af9">
    <w:name w:val="封面标准名称"/>
    <w:uiPriority w:val="99"/>
    <w:rsid w:val="00D55853"/>
    <w:pPr>
      <w:widowControl w:val="0"/>
      <w:spacing w:line="680" w:lineRule="exact"/>
      <w:jc w:val="center"/>
      <w:textAlignment w:val="center"/>
    </w:pPr>
    <w:rPr>
      <w:rFonts w:ascii="黑体" w:eastAsia="黑体"/>
      <w:sz w:val="52"/>
    </w:rPr>
  </w:style>
  <w:style w:type="paragraph" w:customStyle="1" w:styleId="a">
    <w:name w:val="附录标识"/>
    <w:basedOn w:val="a7"/>
    <w:uiPriority w:val="99"/>
    <w:rsid w:val="00D55853"/>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customStyle="1" w:styleId="a0">
    <w:name w:val="附录章标题"/>
    <w:next w:val="af8"/>
    <w:uiPriority w:val="99"/>
    <w:rsid w:val="00D55853"/>
    <w:pPr>
      <w:numPr>
        <w:ilvl w:val="1"/>
        <w:numId w:val="1"/>
      </w:numPr>
      <w:wordWrap w:val="0"/>
      <w:overflowPunct w:val="0"/>
      <w:autoSpaceDE w:val="0"/>
      <w:spacing w:beforeLines="50" w:afterLines="50"/>
      <w:jc w:val="both"/>
      <w:textAlignment w:val="baseline"/>
      <w:outlineLvl w:val="1"/>
    </w:pPr>
    <w:rPr>
      <w:rFonts w:ascii="黑体" w:eastAsia="黑体"/>
      <w:kern w:val="21"/>
    </w:rPr>
  </w:style>
  <w:style w:type="paragraph" w:customStyle="1" w:styleId="a1">
    <w:name w:val="附录一级条标题"/>
    <w:basedOn w:val="a0"/>
    <w:next w:val="af8"/>
    <w:uiPriority w:val="99"/>
    <w:rsid w:val="00D55853"/>
    <w:pPr>
      <w:numPr>
        <w:ilvl w:val="2"/>
      </w:numPr>
      <w:tabs>
        <w:tab w:val="left" w:pos="360"/>
      </w:tabs>
      <w:autoSpaceDN w:val="0"/>
      <w:spacing w:beforeLines="0" w:afterLines="0"/>
      <w:outlineLvl w:val="2"/>
    </w:pPr>
  </w:style>
  <w:style w:type="paragraph" w:customStyle="1" w:styleId="a2">
    <w:name w:val="附录二级条标题"/>
    <w:basedOn w:val="a1"/>
    <w:next w:val="af8"/>
    <w:uiPriority w:val="99"/>
    <w:rsid w:val="00D55853"/>
    <w:pPr>
      <w:numPr>
        <w:ilvl w:val="3"/>
      </w:numPr>
      <w:outlineLvl w:val="3"/>
    </w:pPr>
  </w:style>
  <w:style w:type="paragraph" w:customStyle="1" w:styleId="a3">
    <w:name w:val="附录三级条标题"/>
    <w:basedOn w:val="a2"/>
    <w:next w:val="af8"/>
    <w:uiPriority w:val="99"/>
    <w:rsid w:val="00D55853"/>
    <w:pPr>
      <w:numPr>
        <w:ilvl w:val="4"/>
      </w:numPr>
      <w:outlineLvl w:val="4"/>
    </w:pPr>
  </w:style>
  <w:style w:type="paragraph" w:customStyle="1" w:styleId="a4">
    <w:name w:val="附录四级条标题"/>
    <w:basedOn w:val="a3"/>
    <w:next w:val="af8"/>
    <w:uiPriority w:val="99"/>
    <w:rsid w:val="00D55853"/>
    <w:pPr>
      <w:numPr>
        <w:ilvl w:val="5"/>
      </w:numPr>
      <w:outlineLvl w:val="5"/>
    </w:pPr>
  </w:style>
  <w:style w:type="paragraph" w:customStyle="1" w:styleId="a5">
    <w:name w:val="附录五级条标题"/>
    <w:basedOn w:val="a4"/>
    <w:next w:val="af8"/>
    <w:uiPriority w:val="99"/>
    <w:rsid w:val="00D55853"/>
    <w:pPr>
      <w:numPr>
        <w:ilvl w:val="6"/>
      </w:numPr>
      <w:outlineLvl w:val="6"/>
    </w:pPr>
  </w:style>
  <w:style w:type="paragraph" w:customStyle="1" w:styleId="Char20">
    <w:name w:val="Char2"/>
    <w:basedOn w:val="a7"/>
    <w:uiPriority w:val="99"/>
    <w:rsid w:val="00D55853"/>
    <w:rPr>
      <w:rFonts w:ascii="Tahoma" w:hAnsi="Tahoma"/>
    </w:rPr>
  </w:style>
  <w:style w:type="paragraph" w:customStyle="1" w:styleId="afa">
    <w:name w:val="标准书脚_奇数页"/>
    <w:uiPriority w:val="99"/>
    <w:rsid w:val="00D55853"/>
    <w:pPr>
      <w:spacing w:before="120"/>
      <w:ind w:right="198"/>
      <w:jc w:val="right"/>
    </w:pPr>
    <w:rPr>
      <w:rFonts w:ascii="宋体"/>
      <w:sz w:val="18"/>
      <w:szCs w:val="18"/>
    </w:rPr>
  </w:style>
  <w:style w:type="paragraph" w:customStyle="1" w:styleId="afb">
    <w:name w:val="标准书眉_奇数页"/>
    <w:next w:val="a7"/>
    <w:uiPriority w:val="99"/>
    <w:rsid w:val="00D55853"/>
    <w:pPr>
      <w:tabs>
        <w:tab w:val="center" w:pos="4154"/>
        <w:tab w:val="right" w:pos="8306"/>
      </w:tabs>
      <w:spacing w:after="220"/>
      <w:jc w:val="right"/>
    </w:pPr>
    <w:rPr>
      <w:rFonts w:ascii="黑体" w:eastAsia="黑体"/>
      <w:szCs w:val="21"/>
    </w:rPr>
  </w:style>
  <w:style w:type="paragraph" w:customStyle="1" w:styleId="afc">
    <w:name w:val="一级条标题"/>
    <w:next w:val="af8"/>
    <w:uiPriority w:val="99"/>
    <w:rsid w:val="00D55853"/>
    <w:pPr>
      <w:spacing w:beforeLines="50" w:afterLines="50"/>
      <w:outlineLvl w:val="2"/>
    </w:pPr>
    <w:rPr>
      <w:rFonts w:ascii="黑体" w:eastAsia="黑体"/>
      <w:szCs w:val="21"/>
    </w:rPr>
  </w:style>
  <w:style w:type="paragraph" w:customStyle="1" w:styleId="a6">
    <w:name w:val="注："/>
    <w:next w:val="af8"/>
    <w:uiPriority w:val="99"/>
    <w:rsid w:val="00D55853"/>
    <w:pPr>
      <w:widowControl w:val="0"/>
      <w:numPr>
        <w:numId w:val="2"/>
      </w:numPr>
      <w:autoSpaceDE w:val="0"/>
      <w:autoSpaceDN w:val="0"/>
      <w:jc w:val="both"/>
    </w:pPr>
    <w:rPr>
      <w:rFonts w:ascii="宋体"/>
      <w:sz w:val="18"/>
      <w:szCs w:val="18"/>
    </w:rPr>
  </w:style>
  <w:style w:type="paragraph" w:customStyle="1" w:styleId="afd">
    <w:name w:val="注：（正文）"/>
    <w:basedOn w:val="a6"/>
    <w:next w:val="af8"/>
    <w:uiPriority w:val="99"/>
    <w:rsid w:val="00D55853"/>
  </w:style>
  <w:style w:type="character" w:customStyle="1" w:styleId="headline-content2">
    <w:name w:val="headline-content2"/>
    <w:basedOn w:val="a8"/>
    <w:uiPriority w:val="99"/>
    <w:rsid w:val="00D55853"/>
    <w:rPr>
      <w:rFonts w:cs="Times New Roman"/>
    </w:rPr>
  </w:style>
  <w:style w:type="character" w:customStyle="1" w:styleId="Char7">
    <w:name w:val="段 Char"/>
    <w:basedOn w:val="a8"/>
    <w:link w:val="af8"/>
    <w:uiPriority w:val="99"/>
    <w:locked/>
    <w:rsid w:val="00D55853"/>
    <w:rPr>
      <w:rFonts w:ascii="宋体"/>
      <w:lang w:val="en-US" w:eastAsia="zh-CN" w:bidi="ar-SA"/>
    </w:rPr>
  </w:style>
  <w:style w:type="character" w:customStyle="1" w:styleId="marked">
    <w:name w:val="marked"/>
    <w:basedOn w:val="a8"/>
    <w:uiPriority w:val="99"/>
    <w:rsid w:val="00D5585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baike.baidu.com/view/105996.htm"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19</Pages>
  <Words>1761</Words>
  <Characters>10041</Characters>
  <Application>Microsoft Office Word</Application>
  <DocSecurity>0</DocSecurity>
  <Lines>83</Lines>
  <Paragraphs>23</Paragraphs>
  <ScaleCrop>false</ScaleCrop>
  <Company>CHINA</Company>
  <LinksUpToDate>false</LinksUpToDate>
  <CharactersWithSpaces>11779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USER</dc:creator>
  <cp:keywords/>
  <dc:description/>
  <cp:lastModifiedBy>4221</cp:lastModifiedBy>
  <cp:revision>26</cp:revision>
  <dcterms:created xsi:type="dcterms:W3CDTF">2014-07-03T09:45:00Z</dcterms:created>
  <dcterms:modified xsi:type="dcterms:W3CDTF">2014-07-18T12:54:00Z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